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A6" w:rsidRDefault="001258A6" w:rsidP="001258A6">
      <w:pPr>
        <w:widowControl w:val="0"/>
        <w:spacing w:after="0" w:line="240" w:lineRule="auto"/>
        <w:ind w:right="49"/>
        <w:jc w:val="center"/>
        <w:rPr>
          <w:rFonts w:ascii="Times New Roman" w:hAnsi="Times New Roman"/>
          <w:b/>
          <w:sz w:val="24"/>
          <w:szCs w:val="24"/>
        </w:rPr>
      </w:pP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eastAsia="Times New Roman" w:hAnsi="Times New Roman"/>
          <w:noProof/>
          <w:sz w:val="20"/>
          <w:szCs w:val="20"/>
        </w:rPr>
      </w:pP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5BD26ABD" wp14:editId="709DFDA0">
            <wp:extent cx="688975" cy="819150"/>
            <wp:effectExtent l="0" t="0" r="0" b="0"/>
            <wp:docPr id="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LATVIJAS REPUBLIKA</w:t>
      </w:r>
    </w:p>
    <w:p w:rsidR="001258A6" w:rsidRDefault="001258A6" w:rsidP="001258A6">
      <w:pPr>
        <w:pBdr>
          <w:bottom w:val="single" w:sz="12" w:space="1" w:color="auto"/>
        </w:pBdr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BALVU NOVADA PAŠVALDĪBA</w:t>
      </w: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Reģ.Nr.90009115622</w:t>
      </w:r>
      <w:proofErr w:type="spellEnd"/>
      <w:r>
        <w:rPr>
          <w:rFonts w:ascii="Times New Roman" w:hAnsi="Times New Roman"/>
          <w:sz w:val="20"/>
          <w:szCs w:val="20"/>
        </w:rPr>
        <w:t>, Bērzpils iela 1A, Balvi, Balvu novads,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LV-4501, tālrunis +371 64522453 </w:t>
      </w: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fakss+371</w:t>
      </w:r>
      <w:proofErr w:type="spellEnd"/>
      <w:r>
        <w:rPr>
          <w:rFonts w:ascii="Times New Roman" w:hAnsi="Times New Roman"/>
          <w:sz w:val="20"/>
          <w:szCs w:val="20"/>
        </w:rPr>
        <w:t xml:space="preserve"> 64522453, e-pasts: </w:t>
      </w:r>
      <w:hyperlink r:id="rId6" w:history="1">
        <w:r>
          <w:rPr>
            <w:rStyle w:val="Hyperlink"/>
            <w:rFonts w:ascii="Times New Roman" w:hAnsi="Times New Roman"/>
            <w:sz w:val="20"/>
          </w:rPr>
          <w:t>dome@balvi.lv</w:t>
        </w:r>
      </w:hyperlink>
    </w:p>
    <w:p w:rsidR="001258A6" w:rsidRDefault="001258A6" w:rsidP="001258A6">
      <w:pPr>
        <w:keepNext/>
        <w:spacing w:after="0" w:line="240" w:lineRule="auto"/>
        <w:ind w:right="4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258A6" w:rsidRDefault="001258A6" w:rsidP="001258A6">
      <w:pPr>
        <w:keepNext/>
        <w:spacing w:after="0" w:line="240" w:lineRule="auto"/>
        <w:ind w:right="49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APSTIPRINĀTI</w:t>
      </w:r>
    </w:p>
    <w:p w:rsidR="001258A6" w:rsidRDefault="001258A6" w:rsidP="001258A6">
      <w:pPr>
        <w:widowControl w:val="0"/>
        <w:spacing w:after="0" w:line="240" w:lineRule="auto"/>
        <w:ind w:right="4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Balvu novada Domes </w:t>
      </w:r>
    </w:p>
    <w:p w:rsidR="001258A6" w:rsidRDefault="001258A6" w:rsidP="001258A6">
      <w:pPr>
        <w:widowControl w:val="0"/>
        <w:spacing w:after="0" w:line="240" w:lineRule="auto"/>
        <w:ind w:right="49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2021.gada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.jūlija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258A6" w:rsidRPr="001258A6" w:rsidRDefault="001258A6" w:rsidP="001258A6">
      <w:pPr>
        <w:shd w:val="clear" w:color="auto" w:fill="FFFFFF"/>
        <w:spacing w:after="0" w:line="240" w:lineRule="auto"/>
        <w:ind w:right="4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lēmumu (sēdes protokols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Nr.5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., 17.§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)</w:t>
      </w:r>
    </w:p>
    <w:p w:rsidR="001258A6" w:rsidRDefault="001258A6" w:rsidP="001258A6">
      <w:pPr>
        <w:shd w:val="clear" w:color="auto" w:fill="FFFFFF"/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1" w:name="_Hlk76633701"/>
      <w:r>
        <w:rPr>
          <w:rFonts w:ascii="Times New Roman" w:eastAsia="Times New Roman" w:hAnsi="Times New Roman"/>
          <w:b/>
          <w:bCs/>
          <w:iCs/>
          <w:sz w:val="24"/>
          <w:szCs w:val="24"/>
        </w:rPr>
        <w:t>MANTAS NOVĒRTĒŠANAS UN IZSOĻU KOMISIJAS</w:t>
      </w:r>
      <w:bookmarkEnd w:id="1"/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>
          <w:rPr>
            <w:rFonts w:ascii="Times New Roman" w:eastAsia="Times New Roman" w:hAnsi="Times New Roman"/>
            <w:b/>
            <w:bCs/>
            <w:sz w:val="24"/>
            <w:szCs w:val="24"/>
          </w:rPr>
          <w:t>NOLIKUMS</w:t>
        </w:r>
      </w:smartTag>
    </w:p>
    <w:p w:rsidR="001258A6" w:rsidRDefault="001258A6" w:rsidP="001258A6">
      <w:pPr>
        <w:shd w:val="clear" w:color="auto" w:fill="FFFFFF"/>
        <w:spacing w:after="0" w:line="240" w:lineRule="auto"/>
        <w:ind w:right="49"/>
        <w:jc w:val="right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Izdots saskaņā ar likuma </w:t>
      </w:r>
    </w:p>
    <w:p w:rsidR="001258A6" w:rsidRDefault="001258A6" w:rsidP="001258A6">
      <w:pPr>
        <w:shd w:val="clear" w:color="auto" w:fill="FFFFFF"/>
        <w:spacing w:after="0" w:line="240" w:lineRule="auto"/>
        <w:ind w:right="49"/>
        <w:jc w:val="right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“Par pašvaldībām” </w:t>
      </w:r>
      <w:proofErr w:type="spellStart"/>
      <w:proofErr w:type="gramStart"/>
      <w:r>
        <w:rPr>
          <w:rFonts w:ascii="Times New Roman" w:eastAsia="Times New Roman" w:hAnsi="Times New Roman"/>
          <w:i/>
          <w:iCs/>
          <w:sz w:val="20"/>
          <w:szCs w:val="20"/>
        </w:rPr>
        <w:t>41.panta</w:t>
      </w:r>
      <w:proofErr w:type="spellEnd"/>
      <w:proofErr w:type="gram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pirmās daļas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</w:rPr>
        <w:t>2.punktu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p w:rsidR="001258A6" w:rsidRDefault="001258A6" w:rsidP="001258A6">
      <w:pPr>
        <w:spacing w:after="0" w:line="240" w:lineRule="auto"/>
        <w:ind w:right="4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Vispārīgie jautājumi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 Nolikums reglamentē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Balvu novada </w:t>
      </w:r>
      <w:r>
        <w:rPr>
          <w:rFonts w:ascii="Times New Roman" w:eastAsia="Times New Roman" w:hAnsi="Times New Roman"/>
          <w:iCs/>
          <w:sz w:val="24"/>
          <w:szCs w:val="24"/>
        </w:rPr>
        <w:t>Mantas novērtēšanas un izsoļu</w:t>
      </w:r>
      <w:r>
        <w:rPr>
          <w:rFonts w:ascii="Times New Roman" w:eastAsia="Times New Roman" w:hAnsi="Times New Roman"/>
          <w:sz w:val="24"/>
          <w:szCs w:val="24"/>
        </w:rPr>
        <w:t xml:space="preserve">  komisijas darbību.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Balvu novada </w:t>
      </w:r>
      <w:r>
        <w:rPr>
          <w:rFonts w:ascii="Times New Roman" w:eastAsia="Times New Roman" w:hAnsi="Times New Roman"/>
          <w:iCs/>
          <w:sz w:val="24"/>
          <w:szCs w:val="24"/>
        </w:rPr>
        <w:t>Mantas novērtēšanas un izsoļu</w:t>
      </w: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komisiju ( turpmāk tekstā – komisija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izveido Balvu novada Dome. Komisijas skaitlisko un vārdisko personālsastāvu nosaka un apstiprina Dome uz savas darbības pilnvaru laiku.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 Komisijas darbību reglamentē Publiskas personas mantas atsavināšanas likums,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Valsts un pašvaldību īpašuma privatizācijas, privatizācijas sertifikātu izmantošanas pabeigšanas likumu, 20.02.2018. Ministru kabineta noteikumi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Nr.97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“Publiskas personas mantas iznomāšanas noteikumi”, 19.06.2018. Ministru kabineta noteikumi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Nr.350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“Publiskas personas zemes nomas un apbūves tiesības noteikumi”, 01.02.2011. Ministru kabineta noteikumi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Nr.109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“Kārtība, kādā atsavināma publiskas personas manta”, Balvu novada domes lēmumi, rīkojumi, Balvu novada pašvaldības nolikums un šis nolikums. </w:t>
      </w: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Komisijas funkcijas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 Komisija: </w:t>
      </w:r>
    </w:p>
    <w:p w:rsidR="001258A6" w:rsidRDefault="001258A6" w:rsidP="001258A6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2.1.1. veic pašvaldības nekustamā īpašuma vai kustamās mantas novērtēšanu, atsavināšanu, organizējot izsoļu procedūras vai pielietojot citus atsavināšanas veidus, saskaņā ar Publiskas personas mantas atsavināšanas likumu;</w:t>
      </w:r>
    </w:p>
    <w:p w:rsidR="001258A6" w:rsidRDefault="001258A6" w:rsidP="001258A6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2.1.2. organizē pašvaldības īpašumā, valdījumā vai turējumā esošu nekustamo īpašumu (medību, nedzīvojamo telpu un zemes) nomas tiesību izsoles;</w:t>
      </w:r>
    </w:p>
    <w:p w:rsidR="001258A6" w:rsidRDefault="001258A6" w:rsidP="001258A6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2.1.3. iesaka apstiprināšanai Balvu novada pašvaldības domē atsavināmā objekta un atsavināšanai paredzētā nekustamā īpašuma nosacīto cenu saskaņā ar Publiskas personas mantas atsavināšanas likuma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8.panta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nosacījumiem, nomas tiesību izsoles sākuma nomas maksu;</w:t>
      </w:r>
    </w:p>
    <w:p w:rsidR="001258A6" w:rsidRDefault="001258A6" w:rsidP="001258A6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2.1.4. sagatavo pirkuma līgumu un nomas līgumu projektus, lēmumu projektus izsoles rezultātu apstiprināšanai Balvu novada pašvaldības domes sēdē;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2.1.5. patstāvīgi nosaka komisijas locekļu funkcijas un viņu pienākumu sadali savas kompetences ietvaros;</w:t>
      </w:r>
    </w:p>
    <w:p w:rsidR="001258A6" w:rsidRDefault="001258A6" w:rsidP="001258A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2.1.6. organizēt rūpnieciskās zvejas tiesību izsoli, sagatavo izsoles noteikumus, lēmuma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>projektus par izsoles rezultātu apstiprināšanu Balvu novada pašvaldības sēdē, sagatavo rūpnieciskās zvejas līgumu par tiesību nomu.</w:t>
      </w: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III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Komisijas priekšsēdētāja, priekšsēdētāja</w:t>
      </w: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vietnieka un locekļu tiesības</w:t>
      </w: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 Komisijas priekšsēdētājs, bet viņa prombūtnes laikā komisijas priekšsēdētāja vietnieks: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3.1.1. sasauc un vada komisijas sēdes;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3.1.2. nosaka jautājumu loku, kas jāizskata kārtējā komisijas sēdē;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3.1.3. vada komisijas darbu, ir atbildīgs par komisijas uzdevumu izpildi.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3.2. Komisijas sekretārs:</w:t>
      </w:r>
    </w:p>
    <w:p w:rsidR="001258A6" w:rsidRDefault="001258A6" w:rsidP="001258A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3.2.1. kārto komisijas sēžu organizatoriskos jautājumus;</w:t>
      </w:r>
    </w:p>
    <w:p w:rsidR="001258A6" w:rsidRDefault="001258A6" w:rsidP="001258A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3.2.2. protokolē komisijas sēdes;</w:t>
      </w:r>
    </w:p>
    <w:p w:rsidR="001258A6" w:rsidRDefault="001258A6" w:rsidP="001258A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3.2.3. sadarbībā ar komisijas priekšsēdētāju gādā par pieņemto lēmumu izpildi un tālāko virzību;</w:t>
      </w:r>
    </w:p>
    <w:p w:rsidR="001258A6" w:rsidRDefault="001258A6" w:rsidP="001258A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3.2.4. sagatavo pirkuma līgumu un nomas līgumu projektus;</w:t>
      </w:r>
    </w:p>
    <w:p w:rsidR="001258A6" w:rsidRDefault="001258A6" w:rsidP="001258A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3.2.5. kārto komisijas lietvedību.</w:t>
      </w:r>
    </w:p>
    <w:p w:rsidR="001258A6" w:rsidRDefault="001258A6" w:rsidP="001258A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3.3. Komisijas priekšsēdētājs, bet viņa prombūtnē – komisijas priekšsēdētāja vietnieks ir tiesīgs ar vienpersonisku lēmumu apturēt komisijas lēmuma izpildi, nekavējoties paziņojot par to komisijas locekļiem un attiecīgā lēmuma tiešajiem izpildītājiem, ja viņš var pamatot, ka attiecīgais komisijas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>
          <w:rPr>
            <w:rFonts w:ascii="Times New Roman" w:eastAsia="Times New Roman" w:hAnsi="Times New Roman"/>
            <w:sz w:val="24"/>
            <w:szCs w:val="24"/>
          </w:rPr>
          <w:t>lēmums</w:t>
        </w:r>
      </w:smartTag>
      <w:r>
        <w:rPr>
          <w:rFonts w:ascii="Times New Roman" w:eastAsia="Times New Roman" w:hAnsi="Times New Roman"/>
          <w:sz w:val="24"/>
          <w:szCs w:val="24"/>
        </w:rPr>
        <w:t xml:space="preserve"> nav likumīgs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vai,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ka tas radīs nelabvēlīgas sekas komisijas darbībā, īpašuma objekta vai pašvaldības mantas atsavināšanā.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Ja komisija, nedēļas laikā pēc attiecīgā lēmuma pieņemšanas to atkārtoti izskatījusi pēc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būtības, atzīst, ka komisijas priekšsēdētāja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>
          <w:rPr>
            <w:rFonts w:ascii="Times New Roman" w:eastAsia="Times New Roman" w:hAnsi="Times New Roman"/>
            <w:sz w:val="24"/>
            <w:szCs w:val="24"/>
          </w:rPr>
          <w:t>lēmums</w:t>
        </w:r>
      </w:smartTag>
      <w:r>
        <w:rPr>
          <w:rFonts w:ascii="Times New Roman" w:eastAsia="Times New Roman" w:hAnsi="Times New Roman"/>
          <w:sz w:val="24"/>
          <w:szCs w:val="24"/>
        </w:rPr>
        <w:t xml:space="preserve"> apturēt komisijas lēmumu nav objektīvs, tā pieņem atkārtotu lēmumu, kas ir galīgs.</w:t>
      </w:r>
    </w:p>
    <w:p w:rsidR="001258A6" w:rsidRDefault="001258A6" w:rsidP="001258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 Komisijas loceklim ir tiesības iepazīties ar atsavināmā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bjekta ekonomisko un tehnisko stāvokli un ar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bjektu saistīto dokumentāciju.</w:t>
      </w:r>
    </w:p>
    <w:p w:rsidR="001258A6" w:rsidRDefault="001258A6" w:rsidP="001258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3.5. </w:t>
      </w:r>
      <w:r>
        <w:rPr>
          <w:rFonts w:ascii="Times New Roman" w:eastAsia="Times New Roman" w:hAnsi="Times New Roman"/>
          <w:color w:val="000000"/>
          <w:sz w:val="24"/>
          <w:szCs w:val="24"/>
        </w:rPr>
        <w:t>Uz Komisijas sēdi var uzaicināt informācijas sniegšanai vērtētāju un Balvu novada pašvaldības darbiniekus.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3.6. Komisijas loceklim, kas nepiekrīt komisijas lēmumam, ir tiesības rakstveidā pievienot protokolam savu atsevišķo viedokli. </w:t>
      </w:r>
    </w:p>
    <w:p w:rsidR="001258A6" w:rsidRDefault="001258A6" w:rsidP="001258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IV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Komisijas darba organizācija</w:t>
      </w: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 Komisijas darbs notiek sēdēs, vismaz divas reizes mēnesī, izvērtējot komisijai iesniegto dokumentu apjomu un termiņus.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4.2. Komisijas darbu vada komisijas priekšsēdētājs, kas ir ievēlēts no komisijas locekļu vidus.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4.3. Komisijas priekšsēdētāja prombūtnes laikā viņa pienākumus pilda komisijas priekšsēdētāja vietnieks, kuru ievēl komisijas sēdē no komisijas locekļiem.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Komisijas sēdes sasauc tās priekšsēdētājs, nosakot sēdes laiku, vietu un darba kārtību.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4.5. Uz komisijas sēdi var tikt uzaicinātas piedalīties izskatāmā jautājumā kompetentas personas.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4.6. Sēžu protokolēšanu nodrošina ar Domes priekšsēdētāja rīkojumu norīkots sekretārs bez balss tiesībām ( gadījumā, ja persona nav ievēlēta kā komisijas loceklis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4.7. Komisija ir tiesīga pieņemt lēmumus, ja sēdē piedalās ne mazāk kā puse no komisijas locekļiem.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4.8. Komisija pieņem lēmumus ar klātesošo komisijas locekļu balsu vairākumu, atklāti balsojot. Ja balsis sadalās līdzīgi, izšķirošā ir komisijas priekšsēdētāja, bet viņa prombūtnē – komisijas priekšsēdētāja vietnieka balss.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4.9. Komisijas sēdes protokolu paraksta komisijas priekšsēdētājs, viņa prombūtnē – priekšsēdētāja vietnieks, komisijas sekretārs un visi klātesošie komisijas locekļi.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4.10. Ja rodas domstarpības par komisijas lēmuma saturu vai tā izpildes kārtību,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>
          <w:rPr>
            <w:rFonts w:ascii="Times New Roman" w:eastAsia="Times New Roman" w:hAnsi="Times New Roman"/>
            <w:sz w:val="24"/>
            <w:szCs w:val="24"/>
          </w:rPr>
          <w:t>lēmums</w:t>
        </w:r>
      </w:smartTag>
      <w:r>
        <w:rPr>
          <w:rFonts w:ascii="Times New Roman" w:eastAsia="Times New Roman" w:hAnsi="Times New Roman"/>
          <w:sz w:val="24"/>
          <w:szCs w:val="24"/>
        </w:rPr>
        <w:t xml:space="preserve"> ir spēkā tādā formulējumā, kādā tas ierakstīts komisijas sēdes protokolā.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4.11. Komisijas protokoli un tiem pievienotie dokumenti tiek iesniegti glabāšanā Balvu novada pašvaldības Kancelejas un personāla nodaļā.</w:t>
      </w:r>
    </w:p>
    <w:p w:rsidR="001258A6" w:rsidRDefault="001258A6" w:rsidP="001258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Kārtība, kādā izskatāmas domstarpības par komisijas darbību</w:t>
      </w: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5.1. Komisijas lēmumus, kuru apstrīdēšanai Latvijas Republikas likumdošanas aktos, kas nosaka šīs komisijas darbību, nav paredzēta citāda kārtība, apstrīd Balvu novada domes Administratīvo aktu apstrīdēšanas komisijā.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Sūdzības iesniegšana par pieņemto lēmumu,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neaptur tā izpildi.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Komisijas locekļu darba samaksa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6.1. Komisijas darbību nodrošina ar no Balvu novada pašvaldības budžetā iedalītajiem līdzekļiem komiteju un komisiju darbībai.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 Komisijas locekļi par darbu komisijas sēdēs saņem atlīdzību tādā apmērā, kāds noteikts Balvu novada pašvaldības Amatpersonu un darbinieku atlīdzības nolikumā.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VII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Grozījumu un papildinājumu izdarīšanas kārtība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 Grozījumus un papildinājumus komisijas nolikumā var ierosināt komisijas priekšsēdētājs un komisijas locekļi. </w:t>
      </w:r>
    </w:p>
    <w:p w:rsidR="001258A6" w:rsidRDefault="001258A6" w:rsidP="00125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 Priekšlikumus par grozījumiem vai papildinājumiem komisijas nolikumā izskata komisijas sēdē un lēmuma projektu par tiem iesniedz apstiprināšanai Balvu novada Domei.</w:t>
      </w:r>
    </w:p>
    <w:p w:rsidR="001258A6" w:rsidRDefault="001258A6" w:rsidP="001258A6">
      <w:pPr>
        <w:spacing w:after="200" w:line="276" w:lineRule="auto"/>
      </w:pPr>
    </w:p>
    <w:p w:rsidR="001258A6" w:rsidRDefault="001258A6" w:rsidP="001258A6">
      <w:pPr>
        <w:spacing w:after="200" w:line="276" w:lineRule="auto"/>
      </w:pPr>
    </w:p>
    <w:p w:rsidR="001258A6" w:rsidRDefault="001258A6" w:rsidP="001258A6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Domes priekšsēdētājs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Sergejs Maksimovs</w:t>
      </w:r>
    </w:p>
    <w:p w:rsidR="001258A6" w:rsidRDefault="001258A6" w:rsidP="001258A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258A6" w:rsidRDefault="001258A6" w:rsidP="001258A6">
      <w:pPr>
        <w:spacing w:line="256" w:lineRule="auto"/>
        <w:ind w:right="49"/>
        <w:jc w:val="right"/>
        <w:rPr>
          <w:rFonts w:ascii="Times New Roman" w:hAnsi="Times New Roman"/>
          <w:b/>
          <w:sz w:val="24"/>
          <w:szCs w:val="24"/>
        </w:rPr>
      </w:pPr>
    </w:p>
    <w:p w:rsidR="001258A6" w:rsidRDefault="001258A6" w:rsidP="001258A6">
      <w:pPr>
        <w:spacing w:line="256" w:lineRule="auto"/>
        <w:ind w:right="49"/>
        <w:jc w:val="right"/>
        <w:rPr>
          <w:rFonts w:ascii="Times New Roman" w:hAnsi="Times New Roman"/>
          <w:b/>
          <w:sz w:val="24"/>
          <w:szCs w:val="24"/>
        </w:rPr>
      </w:pPr>
    </w:p>
    <w:p w:rsidR="003C1AE0" w:rsidRPr="001258A6" w:rsidRDefault="003C1AE0" w:rsidP="001258A6"/>
    <w:sectPr w:rsidR="003C1AE0" w:rsidRPr="001258A6" w:rsidSect="00124DA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15D"/>
    <w:multiLevelType w:val="multilevel"/>
    <w:tmpl w:val="56D0FF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E9053BD"/>
    <w:multiLevelType w:val="multilevel"/>
    <w:tmpl w:val="5E7C413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A1"/>
    <w:rsid w:val="00124DA1"/>
    <w:rsid w:val="001258A6"/>
    <w:rsid w:val="002E03AD"/>
    <w:rsid w:val="002F5860"/>
    <w:rsid w:val="00310631"/>
    <w:rsid w:val="003C1AE0"/>
    <w:rsid w:val="0045695B"/>
    <w:rsid w:val="005F27A7"/>
    <w:rsid w:val="006D4F1C"/>
    <w:rsid w:val="008C7432"/>
    <w:rsid w:val="009E5CBC"/>
    <w:rsid w:val="00B014F4"/>
    <w:rsid w:val="00DA0DA2"/>
    <w:rsid w:val="00E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4382-70D2-4563-96EA-A707A5B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A1"/>
    <w:pPr>
      <w:spacing w:line="252" w:lineRule="auto"/>
    </w:pPr>
    <w:rPr>
      <w:rFonts w:ascii="Calibri" w:eastAsia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5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4410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2021-07-23T06:24:00Z</dcterms:created>
  <dcterms:modified xsi:type="dcterms:W3CDTF">2021-07-23T06:24:00Z</dcterms:modified>
</cp:coreProperties>
</file>