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9" w:rsidRPr="003060C9" w:rsidRDefault="003060C9" w:rsidP="00306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3060C9">
        <w:rPr>
          <w:rFonts w:ascii="Times New Roman" w:eastAsia="Times New Roman" w:hAnsi="Times New Roman" w:cs="Times New Roman"/>
          <w:b/>
        </w:rPr>
        <w:t>PIELIKUMS</w:t>
      </w:r>
    </w:p>
    <w:p w:rsidR="003060C9" w:rsidRPr="003060C9" w:rsidRDefault="003060C9" w:rsidP="003060C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3060C9">
        <w:rPr>
          <w:rFonts w:ascii="Times New Roman" w:eastAsia="Times New Roman" w:hAnsi="Times New Roman" w:cs="Times New Roman"/>
        </w:rPr>
        <w:t xml:space="preserve">Balvu novada Domes </w:t>
      </w:r>
    </w:p>
    <w:p w:rsidR="003060C9" w:rsidRPr="003060C9" w:rsidRDefault="003060C9" w:rsidP="003060C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060C9">
        <w:rPr>
          <w:rFonts w:ascii="Times New Roman" w:eastAsia="Calibri" w:hAnsi="Times New Roman" w:cs="Times New Roman"/>
          <w:lang w:eastAsia="ru-RU"/>
        </w:rPr>
        <w:t>2021.gada</w:t>
      </w:r>
      <w:proofErr w:type="spellEnd"/>
      <w:proofErr w:type="gramEnd"/>
      <w:r w:rsidRPr="003060C9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3060C9">
        <w:rPr>
          <w:rFonts w:ascii="Times New Roman" w:eastAsia="Calibri" w:hAnsi="Times New Roman" w:cs="Times New Roman"/>
          <w:lang w:eastAsia="ru-RU"/>
        </w:rPr>
        <w:t>23.septembra</w:t>
      </w:r>
      <w:proofErr w:type="spellEnd"/>
      <w:r w:rsidRPr="003060C9">
        <w:rPr>
          <w:rFonts w:ascii="Times New Roman" w:eastAsia="Times New Roman" w:hAnsi="Times New Roman" w:cs="Times New Roman"/>
        </w:rPr>
        <w:t xml:space="preserve"> </w:t>
      </w:r>
    </w:p>
    <w:p w:rsidR="003060C9" w:rsidRPr="003060C9" w:rsidRDefault="003060C9" w:rsidP="003060C9">
      <w:pPr>
        <w:keepNext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  <w:r w:rsidRPr="003060C9">
        <w:rPr>
          <w:rFonts w:ascii="Times New Roman" w:eastAsia="Times New Roman" w:hAnsi="Times New Roman" w:cs="Times New Roman"/>
        </w:rPr>
        <w:t>lēmumam (sēdes prot. Nr.__,___.§)</w:t>
      </w:r>
    </w:p>
    <w:p w:rsidR="003060C9" w:rsidRPr="003060C9" w:rsidRDefault="003060C9" w:rsidP="003060C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</w:p>
    <w:p w:rsidR="003060C9" w:rsidRPr="003060C9" w:rsidRDefault="003060C9" w:rsidP="003060C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060C9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1C4D273A" wp14:editId="56E6AD24">
            <wp:extent cx="5760085" cy="1694324"/>
            <wp:effectExtent l="0" t="0" r="0" b="0"/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C9" w:rsidRPr="003060C9" w:rsidRDefault="003060C9" w:rsidP="003060C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noProof/>
          <w:sz w:val="24"/>
          <w:szCs w:val="24"/>
        </w:rPr>
      </w:pPr>
    </w:p>
    <w:p w:rsidR="003060C9" w:rsidRPr="003060C9" w:rsidRDefault="003060C9" w:rsidP="003060C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noProof/>
          <w:sz w:val="24"/>
          <w:szCs w:val="24"/>
        </w:rPr>
      </w:pPr>
      <w:r w:rsidRPr="003060C9">
        <w:rPr>
          <w:rFonts w:ascii="Times New Roman" w:eastAsia="Calibri" w:hAnsi="Times New Roman" w:cs="Times New Roman"/>
          <w:b/>
          <w:caps/>
          <w:noProof/>
          <w:sz w:val="24"/>
          <w:szCs w:val="24"/>
        </w:rPr>
        <w:t xml:space="preserve">Paskaidrojuma raksts </w:t>
      </w:r>
    </w:p>
    <w:p w:rsidR="003060C9" w:rsidRPr="003060C9" w:rsidRDefault="003060C9" w:rsidP="003060C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060C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par Balvu novada Domes </w:t>
      </w:r>
      <w:r w:rsidRPr="003060C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2021.gada 23.septembra </w:t>
      </w:r>
      <w:r w:rsidRPr="003060C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saistošo noteikumu </w:t>
      </w:r>
      <w:proofErr w:type="spellStart"/>
      <w:r w:rsidRPr="003060C9">
        <w:rPr>
          <w:rFonts w:ascii="Times New Roman" w:eastAsia="Calibri" w:hAnsi="Times New Roman" w:cs="Times New Roman"/>
          <w:b/>
          <w:sz w:val="24"/>
          <w:szCs w:val="24"/>
        </w:rPr>
        <w:t>Nr.8</w:t>
      </w:r>
      <w:proofErr w:type="spellEnd"/>
      <w:r w:rsidRPr="003060C9">
        <w:rPr>
          <w:rFonts w:ascii="Times New Roman" w:eastAsia="Calibri" w:hAnsi="Times New Roman" w:cs="Times New Roman"/>
          <w:b/>
          <w:sz w:val="24"/>
          <w:szCs w:val="24"/>
        </w:rPr>
        <w:t xml:space="preserve">/2021 “Par pabalstiem bāreņiem un bez vecāku gādības palikušajiem bērniem un audžuģimenēm Balvu novadā” </w:t>
      </w:r>
      <w:r w:rsidRPr="003060C9">
        <w:rPr>
          <w:rFonts w:ascii="Times New Roman" w:eastAsia="Calibri" w:hAnsi="Times New Roman" w:cs="Times New Roman"/>
          <w:b/>
          <w:noProof/>
          <w:sz w:val="24"/>
          <w:szCs w:val="24"/>
        </w:rPr>
        <w:t>projektu</w:t>
      </w:r>
    </w:p>
    <w:tbl>
      <w:tblPr>
        <w:tblW w:w="9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7121"/>
      </w:tblGrid>
      <w:tr w:rsidR="003060C9" w:rsidRPr="003060C9" w:rsidTr="000A38F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060C9">
              <w:rPr>
                <w:rFonts w:ascii="Times New Roman" w:eastAsia="Times New Roman" w:hAnsi="Times New Roman" w:cs="Times New Roman"/>
                <w:b/>
                <w:lang w:eastAsia="lv-LV"/>
              </w:rPr>
              <w:t>Paskaidrojuma raksta sadaļas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C9" w:rsidRPr="003060C9" w:rsidRDefault="003060C9" w:rsidP="0030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60C9">
              <w:rPr>
                <w:rFonts w:ascii="Times New Roman" w:eastAsia="Times New Roman" w:hAnsi="Times New Roman" w:cs="Times New Roman"/>
                <w:b/>
                <w:bCs/>
              </w:rPr>
              <w:t>Norādāmā informācija</w:t>
            </w:r>
          </w:p>
        </w:tc>
      </w:tr>
      <w:tr w:rsidR="003060C9" w:rsidRPr="003060C9" w:rsidTr="000A38F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3060C9">
              <w:rPr>
                <w:rFonts w:ascii="Times New Roman" w:eastAsia="Times New Roman" w:hAnsi="Times New Roman" w:cs="Times New Roman"/>
                <w:bCs/>
                <w:lang w:eastAsia="lv-LV"/>
              </w:rPr>
              <w:t>1. Projekta nepieciešamības pamatojums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C9" w:rsidRPr="003060C9" w:rsidRDefault="003060C9" w:rsidP="0030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Saskaņā ar Administratīvo teritoriju un apdzīvotu vietu likuma Pārejas noteikumu </w:t>
            </w:r>
            <w:proofErr w:type="spellStart"/>
            <w:r w:rsidRPr="003060C9">
              <w:rPr>
                <w:rFonts w:ascii="Times New Roman" w:eastAsia="Times New Roman" w:hAnsi="Times New Roman" w:cs="Times New Roman"/>
                <w:sz w:val="24"/>
                <w:szCs w:val="24"/>
              </w:rPr>
              <w:t>17.punktu</w:t>
            </w:r>
            <w:proofErr w:type="spellEnd"/>
            <w:r w:rsidRPr="0030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060C9">
              <w:rPr>
                <w:rFonts w:ascii="Times New Roman" w:eastAsia="Times New Roman" w:hAnsi="Times New Roman" w:cs="Times New Roman"/>
                <w:sz w:val="24"/>
                <w:szCs w:val="24"/>
              </w:rPr>
              <w:t>2021.gada</w:t>
            </w:r>
            <w:proofErr w:type="spellEnd"/>
            <w:proofErr w:type="gramEnd"/>
            <w:r w:rsidRPr="0030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pašvaldību vēlēšanās ievēlētā novada dome izvērtē novadu veidojošo bijušo pašvaldību pieņemtos saistošos noteikumus un pieņem jaunus novada saistošos noteikumus. Pamatojoties uz iepriekš minēto, ir izstrādāti jauni saistošie noteikumi</w:t>
            </w:r>
            <w:proofErr w:type="gramStart"/>
            <w:r w:rsidRPr="00306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3060C9">
              <w:rPr>
                <w:rFonts w:ascii="Times New Roman" w:eastAsia="Times New Roman" w:hAnsi="Times New Roman" w:cs="Times New Roman"/>
                <w:sz w:val="24"/>
                <w:szCs w:val="24"/>
              </w:rPr>
              <w:t>“Par pabalstiem bāreņiem un bez vecāku gādības palikušajiem bērniem un audžuģimenēm Balvu novadā”.</w:t>
            </w:r>
          </w:p>
        </w:tc>
      </w:tr>
      <w:tr w:rsidR="003060C9" w:rsidRPr="003060C9" w:rsidTr="000A38FF">
        <w:trPr>
          <w:cantSplit/>
          <w:trHeight w:val="86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lv-LV"/>
              </w:rPr>
            </w:pPr>
            <w:r w:rsidRPr="003060C9">
              <w:rPr>
                <w:rFonts w:ascii="Times New Roman" w:eastAsia="Times New Roman" w:hAnsi="Times New Roman" w:cs="Times New Roman"/>
                <w:bCs/>
                <w:szCs w:val="24"/>
                <w:lang w:eastAsia="lv-LV"/>
              </w:rPr>
              <w:t>2. Īss projekta satura izklāsts</w:t>
            </w:r>
          </w:p>
          <w:p w:rsidR="003060C9" w:rsidRPr="003060C9" w:rsidRDefault="003060C9" w:rsidP="003060C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lv-LV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>Saistošie noteikumi paredz vienotus nosacījumus un materiāla atbalsta līmeni bāreņiem un bez vecāku gādības palikušajiem bērniem un audžuģimenēm Balvu novadā.</w:t>
            </w:r>
          </w:p>
          <w:p w:rsidR="003060C9" w:rsidRPr="003060C9" w:rsidRDefault="003060C9" w:rsidP="003060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Saistošajos noteikumos saglabāti visu novadu veidojošo bijušo pašvaldību pabalstu veidi, noteikti augstākie pabalstu apmēri. </w:t>
            </w:r>
            <w:proofErr w:type="gramStart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>Apvienojot saistošos noteikumus</w:t>
            </w:r>
            <w:proofErr w:type="gramEnd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tiek pieņemti labvēlīgākie nosacījumi.</w:t>
            </w:r>
          </w:p>
        </w:tc>
      </w:tr>
      <w:tr w:rsidR="003060C9" w:rsidRPr="003060C9" w:rsidTr="000A38FF">
        <w:trPr>
          <w:cantSplit/>
          <w:trHeight w:val="87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before="120" w:after="120" w:line="240" w:lineRule="auto"/>
              <w:ind w:firstLine="319"/>
              <w:rPr>
                <w:rFonts w:ascii="Times New Roman" w:eastAsia="Times New Roman" w:hAnsi="Times New Roman" w:cs="Times New Roman"/>
                <w:bCs/>
              </w:rPr>
            </w:pPr>
            <w:r w:rsidRPr="003060C9">
              <w:rPr>
                <w:rFonts w:ascii="Times New Roman" w:eastAsia="Times New Roman" w:hAnsi="Times New Roman" w:cs="Times New Roman"/>
                <w:bCs/>
              </w:rPr>
              <w:t>3. Informācija par plānoto projekta ietekmi uz pašvaldības budžetu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C9" w:rsidRPr="003060C9" w:rsidRDefault="003060C9" w:rsidP="003060C9">
            <w:pPr>
              <w:spacing w:after="0" w:line="240" w:lineRule="auto"/>
              <w:jc w:val="both"/>
              <w:rPr>
                <w:rFonts w:ascii="Times New Roman" w:eastAsia="Franklin Gothic Book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>2021.gadā</w:t>
            </w:r>
            <w:proofErr w:type="spellEnd"/>
            <w:proofErr w:type="gramEnd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pabalstus bāreņiem un bez vecāku gādība palikušajiem bērniem un audžuģimenēm plānots nodrošināt no </w:t>
            </w:r>
            <w:proofErr w:type="spellStart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>2021.gada</w:t>
            </w:r>
            <w:proofErr w:type="spellEnd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budžeta.</w:t>
            </w:r>
            <w:r w:rsidRPr="003060C9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Šobrīd mājokļa pabalsta apmēru nav iespējams prognozēt, jo ar </w:t>
            </w:r>
            <w:proofErr w:type="spellStart"/>
            <w:r w:rsidRPr="003060C9">
              <w:rPr>
                <w:rFonts w:ascii="Times New Roman" w:eastAsia="Franklin Gothic Book" w:hAnsi="Times New Roman" w:cs="Times New Roman"/>
                <w:sz w:val="24"/>
                <w:szCs w:val="24"/>
              </w:rPr>
              <w:t>2021.gada</w:t>
            </w:r>
            <w:proofErr w:type="spellEnd"/>
            <w:r w:rsidRPr="003060C9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0C9">
              <w:rPr>
                <w:rFonts w:ascii="Times New Roman" w:eastAsia="Franklin Gothic Book" w:hAnsi="Times New Roman" w:cs="Times New Roman"/>
                <w:sz w:val="24"/>
                <w:szCs w:val="24"/>
              </w:rPr>
              <w:t>1.jūliju</w:t>
            </w:r>
            <w:proofErr w:type="spellEnd"/>
            <w:r w:rsidRPr="003060C9">
              <w:rPr>
                <w:rFonts w:ascii="Times New Roman" w:eastAsia="Franklin Gothic Book" w:hAnsi="Times New Roman" w:cs="Times New Roman"/>
                <w:sz w:val="24"/>
                <w:szCs w:val="24"/>
              </w:rPr>
              <w:t xml:space="preserve"> tika noteikta jauna mājokļa pabalsta izvērtēšanas un piešķiršanas kārtība. Citi pabalstu veidi pašvaldības budžetu būtiski nepalielinās.</w:t>
            </w:r>
          </w:p>
        </w:tc>
      </w:tr>
      <w:tr w:rsidR="003060C9" w:rsidRPr="003060C9" w:rsidTr="000A38FF">
        <w:trPr>
          <w:cantSplit/>
          <w:trHeight w:val="127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060C9">
              <w:rPr>
                <w:rFonts w:ascii="Times New Roman" w:eastAsia="Calibri" w:hAnsi="Times New Roman" w:cs="Times New Roman"/>
                <w:bCs/>
              </w:rPr>
              <w:t>4. Informācija par plānoto projekta ietekmi uz uzņēmējdarbības vidi pašvaldības teritorijā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C9" w:rsidRPr="003060C9" w:rsidRDefault="003060C9" w:rsidP="00306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>Neietekmē</w:t>
            </w:r>
          </w:p>
        </w:tc>
      </w:tr>
      <w:tr w:rsidR="003060C9" w:rsidRPr="003060C9" w:rsidTr="000A38F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060C9">
              <w:rPr>
                <w:rFonts w:ascii="Times New Roman" w:eastAsia="Calibri" w:hAnsi="Times New Roman" w:cs="Times New Roman"/>
                <w:bCs/>
              </w:rPr>
              <w:lastRenderedPageBreak/>
              <w:t>5. Informācija par administratīvajām procedūrām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C9" w:rsidRPr="003060C9" w:rsidRDefault="003060C9" w:rsidP="003060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60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Noteikumu izpildi un piemērošanu nodrošinās Balvu novada Sociālā pārvalde. </w:t>
            </w:r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Saistošie noteikumi tiks nosūtīti informācijai </w:t>
            </w:r>
            <w:proofErr w:type="gramStart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>Vides aizsardzības un reģionālās attīstības ministrijai,</w:t>
            </w:r>
            <w:proofErr w:type="gramEnd"/>
            <w:r w:rsidRPr="00306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tiks publicēti oficiālajā izdevumā "Latvijas Vēstnesis."</w:t>
            </w:r>
          </w:p>
        </w:tc>
      </w:tr>
      <w:tr w:rsidR="003060C9" w:rsidRPr="003060C9" w:rsidTr="000A38FF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C9" w:rsidRPr="003060C9" w:rsidRDefault="003060C9" w:rsidP="003060C9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060C9">
              <w:rPr>
                <w:rFonts w:ascii="Times New Roman" w:eastAsia="Calibri" w:hAnsi="Times New Roman" w:cs="Times New Roman"/>
                <w:bCs/>
              </w:rPr>
              <w:t>6. Informācija par konsultācijām ar privātpersonām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C9" w:rsidRPr="003060C9" w:rsidRDefault="003060C9" w:rsidP="003060C9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3060C9">
              <w:rPr>
                <w:rFonts w:ascii="Times New Roman" w:eastAsia="Calibri" w:hAnsi="Times New Roman" w:cs="Times New Roman"/>
              </w:rPr>
              <w:t xml:space="preserve">Nav </w:t>
            </w:r>
          </w:p>
        </w:tc>
      </w:tr>
    </w:tbl>
    <w:p w:rsidR="003060C9" w:rsidRPr="003060C9" w:rsidRDefault="003060C9" w:rsidP="003060C9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060C9" w:rsidRPr="003060C9" w:rsidRDefault="003060C9" w:rsidP="00306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060C9" w:rsidRPr="003060C9" w:rsidRDefault="003060C9" w:rsidP="00306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060C9" w:rsidRPr="003060C9" w:rsidRDefault="003060C9" w:rsidP="00306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3060C9" w:rsidRPr="003060C9" w:rsidRDefault="003060C9" w:rsidP="00306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060C9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3060C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3060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End"/>
      <w:r w:rsidRPr="003060C9">
        <w:rPr>
          <w:rFonts w:ascii="Times New Roman" w:eastAsia="Calibri" w:hAnsi="Times New Roman" w:cs="Times New Roman"/>
          <w:sz w:val="24"/>
          <w:szCs w:val="24"/>
        </w:rPr>
        <w:t>S.Maksimovs</w:t>
      </w:r>
    </w:p>
    <w:p w:rsidR="003C1AE0" w:rsidRPr="003060C9" w:rsidRDefault="003C1AE0" w:rsidP="003060C9">
      <w:bookmarkStart w:id="0" w:name="_GoBack"/>
      <w:bookmarkEnd w:id="0"/>
    </w:p>
    <w:sectPr w:rsidR="003C1AE0" w:rsidRPr="003060C9" w:rsidSect="00F7582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45C8A"/>
    <w:multiLevelType w:val="multilevel"/>
    <w:tmpl w:val="19785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4923DC"/>
    <w:multiLevelType w:val="hybridMultilevel"/>
    <w:tmpl w:val="8F3C6E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63FDC"/>
    <w:multiLevelType w:val="multilevel"/>
    <w:tmpl w:val="E23EF81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 w:hint="default"/>
        <w:b w:val="0"/>
        <w:bCs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D72950"/>
    <w:multiLevelType w:val="multilevel"/>
    <w:tmpl w:val="5748BD5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27"/>
    <w:rsid w:val="000E5E02"/>
    <w:rsid w:val="00151C18"/>
    <w:rsid w:val="002E03AD"/>
    <w:rsid w:val="003060C9"/>
    <w:rsid w:val="00310631"/>
    <w:rsid w:val="003904AD"/>
    <w:rsid w:val="003C1AE0"/>
    <w:rsid w:val="004214D9"/>
    <w:rsid w:val="0045695B"/>
    <w:rsid w:val="00594FEA"/>
    <w:rsid w:val="006D4F1C"/>
    <w:rsid w:val="00776FF5"/>
    <w:rsid w:val="008078E8"/>
    <w:rsid w:val="008C7432"/>
    <w:rsid w:val="009A6DB5"/>
    <w:rsid w:val="00A232A1"/>
    <w:rsid w:val="00AE1D51"/>
    <w:rsid w:val="00B014F4"/>
    <w:rsid w:val="00DA0DA2"/>
    <w:rsid w:val="00EA098F"/>
    <w:rsid w:val="00EE0426"/>
    <w:rsid w:val="00F7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3A378-EA0E-430A-B3A3-C3CC07E7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2021-09-28T12:00:00Z</dcterms:created>
  <dcterms:modified xsi:type="dcterms:W3CDTF">2021-09-28T12:00:00Z</dcterms:modified>
</cp:coreProperties>
</file>