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C9" w:rsidRPr="00C74FE3" w:rsidRDefault="00513FC1" w:rsidP="00C74FE3">
      <w:pPr>
        <w:jc w:val="center"/>
        <w:rPr>
          <w:b/>
        </w:rPr>
      </w:pPr>
      <w:r>
        <w:rPr>
          <w:b/>
        </w:rPr>
        <w:t>Tehniskā specifikācija</w:t>
      </w:r>
    </w:p>
    <w:p w:rsidR="005E18A3" w:rsidRDefault="005E18A3" w:rsidP="00923AB9">
      <w:pPr>
        <w:jc w:val="both"/>
      </w:pPr>
    </w:p>
    <w:p w:rsidR="005E18A3" w:rsidRPr="00513FC1" w:rsidRDefault="005E18A3" w:rsidP="00513FC1">
      <w:pPr>
        <w:jc w:val="center"/>
        <w:rPr>
          <w:b/>
        </w:rPr>
      </w:pPr>
      <w:r w:rsidRPr="00513FC1">
        <w:rPr>
          <w:b/>
        </w:rPr>
        <w:t>Ūdens atvades sistēma</w:t>
      </w:r>
      <w:r w:rsidR="00513FC1">
        <w:rPr>
          <w:b/>
        </w:rPr>
        <w:t>s ar drenāžu ierīkošana Balvos,</w:t>
      </w:r>
      <w:r w:rsidRPr="00513FC1">
        <w:rPr>
          <w:b/>
        </w:rPr>
        <w:t xml:space="preserve"> Ceļinieku ielā, posmā km 0,210 līdz km 0,389.</w:t>
      </w:r>
    </w:p>
    <w:p w:rsidR="005E18A3" w:rsidRPr="00513FC1" w:rsidRDefault="005E18A3" w:rsidP="00513FC1">
      <w:pPr>
        <w:jc w:val="center"/>
        <w:rPr>
          <w:b/>
        </w:rPr>
      </w:pPr>
    </w:p>
    <w:p w:rsidR="005E18A3" w:rsidRDefault="005E18A3" w:rsidP="005E18A3">
      <w:r>
        <w:t>Informācīja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E18A3" w:rsidTr="005E18A3">
        <w:tc>
          <w:tcPr>
            <w:tcW w:w="4148" w:type="dxa"/>
          </w:tcPr>
          <w:p w:rsidR="005E18A3" w:rsidRDefault="005E18A3" w:rsidP="005E18A3">
            <w:r>
              <w:t>Nosaukums</w:t>
            </w:r>
          </w:p>
        </w:tc>
        <w:tc>
          <w:tcPr>
            <w:tcW w:w="4148" w:type="dxa"/>
          </w:tcPr>
          <w:p w:rsidR="005E18A3" w:rsidRDefault="005E18A3" w:rsidP="005E18A3">
            <w:r>
              <w:t>Balvu novada pašvaldība</w:t>
            </w:r>
          </w:p>
        </w:tc>
      </w:tr>
      <w:tr w:rsidR="005E18A3" w:rsidTr="005E18A3">
        <w:tc>
          <w:tcPr>
            <w:tcW w:w="4148" w:type="dxa"/>
          </w:tcPr>
          <w:p w:rsidR="005E18A3" w:rsidRDefault="005E18A3" w:rsidP="005E18A3">
            <w:r>
              <w:t xml:space="preserve">Reģistrācijas numurs </w:t>
            </w:r>
          </w:p>
        </w:tc>
        <w:tc>
          <w:tcPr>
            <w:tcW w:w="4148" w:type="dxa"/>
          </w:tcPr>
          <w:p w:rsidR="005E18A3" w:rsidRDefault="005E18A3" w:rsidP="005E18A3">
            <w:r>
              <w:t>90009115622</w:t>
            </w:r>
          </w:p>
        </w:tc>
      </w:tr>
      <w:tr w:rsidR="005E18A3" w:rsidTr="005E18A3">
        <w:tc>
          <w:tcPr>
            <w:tcW w:w="4148" w:type="dxa"/>
          </w:tcPr>
          <w:p w:rsidR="005E18A3" w:rsidRDefault="005E18A3" w:rsidP="005E18A3">
            <w:r>
              <w:t>Adrese</w:t>
            </w:r>
          </w:p>
        </w:tc>
        <w:tc>
          <w:tcPr>
            <w:tcW w:w="4148" w:type="dxa"/>
          </w:tcPr>
          <w:p w:rsidR="005E18A3" w:rsidRDefault="005E18A3" w:rsidP="005E18A3">
            <w:r>
              <w:t>Bērzpils iela 1a, Balvi, Balvu novads</w:t>
            </w:r>
          </w:p>
        </w:tc>
      </w:tr>
      <w:tr w:rsidR="005E18A3" w:rsidTr="005E18A3">
        <w:tc>
          <w:tcPr>
            <w:tcW w:w="4148" w:type="dxa"/>
          </w:tcPr>
          <w:p w:rsidR="005E18A3" w:rsidRDefault="005E18A3" w:rsidP="005E18A3">
            <w:r>
              <w:t>Kontaktpersona</w:t>
            </w:r>
          </w:p>
        </w:tc>
        <w:tc>
          <w:tcPr>
            <w:tcW w:w="4148" w:type="dxa"/>
          </w:tcPr>
          <w:p w:rsidR="005E18A3" w:rsidRDefault="005E18A3" w:rsidP="005E18A3">
            <w:r>
              <w:t>Aleksandrs Sņegovs</w:t>
            </w:r>
          </w:p>
        </w:tc>
      </w:tr>
      <w:tr w:rsidR="005E18A3" w:rsidTr="005E18A3">
        <w:tc>
          <w:tcPr>
            <w:tcW w:w="4148" w:type="dxa"/>
          </w:tcPr>
          <w:p w:rsidR="005E18A3" w:rsidRDefault="005E18A3" w:rsidP="005E18A3">
            <w:r>
              <w:t xml:space="preserve">Tālruņa nr. </w:t>
            </w:r>
          </w:p>
        </w:tc>
        <w:tc>
          <w:tcPr>
            <w:tcW w:w="4148" w:type="dxa"/>
          </w:tcPr>
          <w:p w:rsidR="005E18A3" w:rsidRDefault="005E18A3" w:rsidP="005E18A3">
            <w:r>
              <w:t>64520931</w:t>
            </w:r>
          </w:p>
        </w:tc>
      </w:tr>
      <w:tr w:rsidR="005E18A3" w:rsidTr="005E18A3">
        <w:tc>
          <w:tcPr>
            <w:tcW w:w="4148" w:type="dxa"/>
          </w:tcPr>
          <w:p w:rsidR="005E18A3" w:rsidRDefault="005E18A3" w:rsidP="005E18A3">
            <w:r>
              <w:t>e-pasta adrese</w:t>
            </w:r>
          </w:p>
        </w:tc>
        <w:tc>
          <w:tcPr>
            <w:tcW w:w="4148" w:type="dxa"/>
          </w:tcPr>
          <w:p w:rsidR="005E18A3" w:rsidRDefault="005E18A3" w:rsidP="005E18A3">
            <w:r>
              <w:t>aleksandrs.snegovs@balvi.lv</w:t>
            </w:r>
          </w:p>
        </w:tc>
      </w:tr>
      <w:tr w:rsidR="005E18A3" w:rsidTr="005E18A3">
        <w:tc>
          <w:tcPr>
            <w:tcW w:w="4148" w:type="dxa"/>
          </w:tcPr>
          <w:p w:rsidR="005E18A3" w:rsidRDefault="005E18A3" w:rsidP="005E18A3">
            <w:r>
              <w:t xml:space="preserve">Darba laiks </w:t>
            </w:r>
          </w:p>
        </w:tc>
        <w:tc>
          <w:tcPr>
            <w:tcW w:w="4148" w:type="dxa"/>
          </w:tcPr>
          <w:p w:rsidR="005E18A3" w:rsidRDefault="005E18A3" w:rsidP="005E18A3">
            <w:r>
              <w:t>8:30-17:00</w:t>
            </w:r>
          </w:p>
        </w:tc>
      </w:tr>
    </w:tbl>
    <w:p w:rsidR="005E18A3" w:rsidRDefault="005E18A3" w:rsidP="005E18A3"/>
    <w:p w:rsidR="00923AB9" w:rsidRDefault="005E18A3" w:rsidP="005E18A3">
      <w:pPr>
        <w:pStyle w:val="ListParagraph"/>
        <w:numPr>
          <w:ilvl w:val="0"/>
          <w:numId w:val="1"/>
        </w:numPr>
      </w:pPr>
      <w:r w:rsidRPr="00C74FE3">
        <w:rPr>
          <w:b/>
        </w:rPr>
        <w:t>Iepirkuma priekšmets</w:t>
      </w:r>
      <w:r w:rsidR="00923AB9">
        <w:t>:</w:t>
      </w:r>
    </w:p>
    <w:p w:rsidR="005E18A3" w:rsidRPr="005E18A3" w:rsidRDefault="00C74FE3" w:rsidP="00923AB9">
      <w:pPr>
        <w:ind w:left="360"/>
        <w:jc w:val="both"/>
      </w:pPr>
      <w:r>
        <w:t>Slēgtās ū</w:t>
      </w:r>
      <w:r w:rsidR="005E18A3">
        <w:t>dens atvades sistēmas ar drenāžu ierīkošana Balvos,  Ceļinieku ielā, posmā km 0,210 līdz km 0,389.</w:t>
      </w:r>
    </w:p>
    <w:p w:rsidR="005E18A3" w:rsidRPr="00C74FE3" w:rsidRDefault="005E18A3" w:rsidP="005E18A3">
      <w:pPr>
        <w:pStyle w:val="ListParagraph"/>
        <w:numPr>
          <w:ilvl w:val="0"/>
          <w:numId w:val="1"/>
        </w:numPr>
        <w:rPr>
          <w:rFonts w:cs="Times New Roman"/>
          <w:b/>
          <w:szCs w:val="24"/>
        </w:rPr>
      </w:pPr>
      <w:r w:rsidRPr="00C74FE3">
        <w:rPr>
          <w:rFonts w:cs="Times New Roman"/>
          <w:b/>
          <w:szCs w:val="24"/>
        </w:rPr>
        <w:t>Iepirkumu priekšmetu raksturojošie rādītāji</w:t>
      </w:r>
      <w:r w:rsidR="00CF79AE" w:rsidRPr="00C74FE3">
        <w:rPr>
          <w:rFonts w:cs="Times New Roman"/>
          <w:b/>
          <w:szCs w:val="24"/>
        </w:rPr>
        <w:t>:</w:t>
      </w:r>
    </w:p>
    <w:p w:rsidR="00C74FE3" w:rsidRPr="00923AB9" w:rsidRDefault="00C74FE3" w:rsidP="00923AB9">
      <w:pPr>
        <w:ind w:left="360"/>
        <w:rPr>
          <w:rFonts w:cs="Times New Roman"/>
          <w:szCs w:val="24"/>
        </w:rPr>
      </w:pPr>
      <w:r w:rsidRPr="00923AB9">
        <w:rPr>
          <w:rFonts w:cs="Times New Roman"/>
          <w:szCs w:val="24"/>
        </w:rPr>
        <w:t>Ir nepieciešams veigt slēgtas ūdens atvades sistēmas ar drenāžu ierīkošanu Ceļiniku ielā, pormā km 0,210 līdz km 0,389</w:t>
      </w:r>
      <w:r w:rsidR="001F1123">
        <w:rPr>
          <w:rFonts w:cs="Times New Roman"/>
          <w:szCs w:val="24"/>
        </w:rPr>
        <w:t>.</w:t>
      </w:r>
    </w:p>
    <w:p w:rsidR="00C74FE3" w:rsidRDefault="00C74FE3" w:rsidP="00C74FE3">
      <w:pPr>
        <w:pStyle w:val="ListParagraph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4"/>
        <w:gridCol w:w="1551"/>
        <w:gridCol w:w="1281"/>
        <w:gridCol w:w="965"/>
        <w:gridCol w:w="850"/>
        <w:gridCol w:w="950"/>
      </w:tblGrid>
      <w:tr w:rsidR="00C74FE3" w:rsidTr="00C74FE3">
        <w:tc>
          <w:tcPr>
            <w:tcW w:w="1228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Pilsēta</w:t>
            </w:r>
          </w:p>
        </w:tc>
        <w:tc>
          <w:tcPr>
            <w:tcW w:w="1583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Nekustamā īpašuma nosaukums</w:t>
            </w:r>
          </w:p>
        </w:tc>
        <w:tc>
          <w:tcPr>
            <w:tcW w:w="1599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Kadastra numurs</w:t>
            </w:r>
          </w:p>
        </w:tc>
        <w:tc>
          <w:tcPr>
            <w:tcW w:w="1319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Attālums </w:t>
            </w:r>
          </w:p>
        </w:tc>
        <w:tc>
          <w:tcPr>
            <w:tcW w:w="968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Summa bez PVN</w:t>
            </w:r>
          </w:p>
        </w:tc>
        <w:tc>
          <w:tcPr>
            <w:tcW w:w="881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PVN 21 %</w:t>
            </w:r>
          </w:p>
        </w:tc>
        <w:tc>
          <w:tcPr>
            <w:tcW w:w="718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Summa ar PVN</w:t>
            </w:r>
          </w:p>
        </w:tc>
      </w:tr>
      <w:tr w:rsidR="00C74FE3" w:rsidTr="00C74FE3">
        <w:tc>
          <w:tcPr>
            <w:tcW w:w="1228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Balvi</w:t>
            </w:r>
          </w:p>
        </w:tc>
        <w:tc>
          <w:tcPr>
            <w:tcW w:w="1583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Ceļinieku iela</w:t>
            </w:r>
          </w:p>
        </w:tc>
        <w:tc>
          <w:tcPr>
            <w:tcW w:w="1599" w:type="dxa"/>
          </w:tcPr>
          <w:p w:rsidR="00C74FE3" w:rsidRDefault="00C74FE3" w:rsidP="00CF79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38010010385</w:t>
            </w:r>
          </w:p>
        </w:tc>
        <w:tc>
          <w:tcPr>
            <w:tcW w:w="1319" w:type="dxa"/>
          </w:tcPr>
          <w:p w:rsidR="00C74FE3" w:rsidRDefault="00C74FE3" w:rsidP="00CF79AE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189 m</w:t>
            </w:r>
          </w:p>
        </w:tc>
        <w:tc>
          <w:tcPr>
            <w:tcW w:w="968" w:type="dxa"/>
          </w:tcPr>
          <w:p w:rsidR="00C74FE3" w:rsidRDefault="00C74FE3" w:rsidP="00CF79A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</w:tcPr>
          <w:p w:rsidR="00C74FE3" w:rsidRDefault="00C74FE3" w:rsidP="00CF79A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:rsidR="00C74FE3" w:rsidRDefault="00C74FE3" w:rsidP="00CF79A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CF79AE" w:rsidRDefault="00CF79AE" w:rsidP="00CF79AE">
      <w:pPr>
        <w:rPr>
          <w:rFonts w:cs="Times New Roman"/>
          <w:szCs w:val="24"/>
        </w:rPr>
      </w:pPr>
    </w:p>
    <w:p w:rsidR="00C74FE3" w:rsidRPr="004D2783" w:rsidRDefault="004D2783" w:rsidP="00C74FE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b/>
          <w:szCs w:val="24"/>
        </w:rPr>
        <w:t>Darba izpildes noteikumi:</w:t>
      </w:r>
    </w:p>
    <w:p w:rsidR="004D2783" w:rsidRDefault="004D2783" w:rsidP="004D2783">
      <w:pPr>
        <w:ind w:left="360"/>
        <w:rPr>
          <w:rFonts w:cs="Times New Roman"/>
          <w:szCs w:val="24"/>
        </w:rPr>
      </w:pPr>
    </w:p>
    <w:p w:rsidR="004D2783" w:rsidRDefault="004D2783" w:rsidP="004D2783">
      <w:p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Pretnedents apņemas izbūvēt slēgtu ūdens atvades sistēmu ar drenāžu Balvos, Ceļinieku ielā, posmā km 0,210 līdz km 0,389 1 (viena) mēneša laikā.</w:t>
      </w:r>
      <w:r w:rsidR="009F557F">
        <w:rPr>
          <w:rFonts w:cs="Times New Roman"/>
          <w:szCs w:val="24"/>
        </w:rPr>
        <w:t>Šajos darbo</w:t>
      </w:r>
      <w:r w:rsidR="001F1123">
        <w:rPr>
          <w:rFonts w:cs="Times New Roman"/>
          <w:szCs w:val="24"/>
        </w:rPr>
        <w:t>s</w:t>
      </w:r>
      <w:r w:rsidR="009F557F">
        <w:rPr>
          <w:rFonts w:cs="Times New Roman"/>
          <w:szCs w:val="24"/>
        </w:rPr>
        <w:t xml:space="preserve"> ietilpst:</w:t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1060"/>
        <w:gridCol w:w="6702"/>
        <w:gridCol w:w="1000"/>
        <w:gridCol w:w="1120"/>
      </w:tblGrid>
      <w:tr w:rsidR="00934A0A" w:rsidRPr="00934A0A" w:rsidTr="00934A0A">
        <w:trPr>
          <w:trHeight w:val="915"/>
        </w:trPr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Izmaksu pozīcija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Darba nosaukums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Mēra vienība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Darba daudzums</w:t>
            </w:r>
          </w:p>
        </w:tc>
      </w:tr>
      <w:tr w:rsidR="00934A0A" w:rsidRPr="00934A0A" w:rsidTr="00934A0A">
        <w:trPr>
          <w:trHeight w:val="28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934A0A">
              <w:rPr>
                <w:rFonts w:eastAsia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934A0A"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  <w:t xml:space="preserve">Slēgtā ūdens atvade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934A0A">
              <w:rPr>
                <w:rFonts w:eastAsia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934A0A">
              <w:rPr>
                <w:rFonts w:eastAsia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934A0A" w:rsidRPr="00934A0A" w:rsidTr="00934A0A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5D120F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 xml:space="preserve">Ģeotekstila TS15 ieklāšana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323</w:t>
            </w:r>
          </w:p>
        </w:tc>
      </w:tr>
      <w:tr w:rsidR="00934A0A" w:rsidRPr="00934A0A" w:rsidTr="00934A0A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5D120F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 xml:space="preserve">Drenāžas caurules D200 ieguldīšana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143</w:t>
            </w:r>
          </w:p>
        </w:tc>
      </w:tr>
      <w:tr w:rsidR="00934A0A" w:rsidRPr="00934A0A" w:rsidTr="00934A0A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5D120F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 </w:t>
            </w:r>
            <w:r w:rsidR="005D120F">
              <w:rPr>
                <w:rFonts w:eastAsia="Times New Roman" w:cs="Times New Roman"/>
                <w:sz w:val="22"/>
                <w:lang w:eastAsia="lv-LV"/>
              </w:rPr>
              <w:t xml:space="preserve">      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Pārejas savienojumi ar caurtekām d200/d300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gab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4</w:t>
            </w:r>
          </w:p>
        </w:tc>
      </w:tr>
      <w:tr w:rsidR="00934A0A" w:rsidRPr="00934A0A" w:rsidTr="00934A0A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Plastmassas skataku d=400 uzstādīšana un pievienošana drenāžai ar metāla vākiem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gab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3</w:t>
            </w:r>
          </w:p>
        </w:tc>
      </w:tr>
      <w:tr w:rsidR="00934A0A" w:rsidRPr="00934A0A" w:rsidTr="00934A0A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Drenāžas caurules  D200 apbēršana ar smilti filtrāvijas koeficients &gt;1m/dnn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9</w:t>
            </w:r>
          </w:p>
        </w:tc>
      </w:tr>
      <w:tr w:rsidR="00934A0A" w:rsidRPr="00934A0A" w:rsidTr="00934A0A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Šķembu fr32/63  kārtas uzbēršana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36</w:t>
            </w:r>
          </w:p>
        </w:tc>
      </w:tr>
      <w:tr w:rsidR="00934A0A" w:rsidRPr="00934A0A" w:rsidTr="00934A0A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Augsnes kārtas uzbēršana 15cm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29</w:t>
            </w:r>
          </w:p>
        </w:tc>
      </w:tr>
      <w:tr w:rsidR="00934A0A" w:rsidRPr="00934A0A" w:rsidTr="00934A0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Zāliena iesēšana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0A" w:rsidRPr="00934A0A" w:rsidRDefault="00934A0A" w:rsidP="00934A0A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934A0A">
              <w:rPr>
                <w:rFonts w:eastAsia="Times New Roman" w:cs="Times New Roman"/>
                <w:sz w:val="22"/>
                <w:lang w:eastAsia="lv-LV"/>
              </w:rPr>
              <w:t>190</w:t>
            </w:r>
          </w:p>
        </w:tc>
      </w:tr>
    </w:tbl>
    <w:p w:rsidR="00934A0A" w:rsidRDefault="00934A0A" w:rsidP="00934A0A">
      <w:p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Ir nepieciešams ievērot šādas vadlīnijas:</w:t>
      </w:r>
    </w:p>
    <w:p w:rsidR="00934A0A" w:rsidRPr="00934A0A" w:rsidRDefault="00934A0A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34A0A">
        <w:rPr>
          <w:rFonts w:eastAsia="Times New Roman" w:cs="Times New Roman"/>
          <w:sz w:val="22"/>
          <w:lang w:eastAsia="lv-LV"/>
        </w:rPr>
        <w:lastRenderedPageBreak/>
        <w:t xml:space="preserve">Grāvī </w:t>
      </w:r>
      <w:r>
        <w:rPr>
          <w:rFonts w:eastAsia="Times New Roman" w:cs="Times New Roman"/>
          <w:sz w:val="22"/>
          <w:lang w:eastAsia="lv-LV"/>
        </w:rPr>
        <w:t>jā</w:t>
      </w:r>
      <w:r w:rsidRPr="00934A0A">
        <w:rPr>
          <w:rFonts w:eastAsia="Times New Roman" w:cs="Times New Roman"/>
          <w:sz w:val="22"/>
          <w:lang w:eastAsia="lv-LV"/>
        </w:rPr>
        <w:t>ielkāj ģeotekstilu tādā platumā, lai to virs šķembām varētu pārklāt vienu virs otra 50cm platumā</w:t>
      </w:r>
      <w:r w:rsidR="00D11C71">
        <w:rPr>
          <w:rFonts w:eastAsia="Times New Roman" w:cs="Times New Roman"/>
          <w:sz w:val="22"/>
          <w:lang w:eastAsia="lv-LV"/>
        </w:rPr>
        <w:t>;</w:t>
      </w:r>
    </w:p>
    <w:p w:rsidR="00934A0A" w:rsidRPr="00934A0A" w:rsidRDefault="00934A0A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34A0A">
        <w:rPr>
          <w:rFonts w:eastAsia="Times New Roman" w:cs="Times New Roman"/>
          <w:sz w:val="22"/>
          <w:lang w:eastAsia="lv-LV"/>
        </w:rPr>
        <w:t xml:space="preserve">Iegulda drenāžas cauruli un  izver caur caurtekām nobrauktuvēs. Uzstāda skatakas. Skataku uzstādīšanas vietas jāsaskaņo ar </w:t>
      </w:r>
      <w:r>
        <w:rPr>
          <w:rFonts w:eastAsia="Times New Roman" w:cs="Times New Roman"/>
          <w:sz w:val="22"/>
          <w:lang w:eastAsia="lv-LV"/>
        </w:rPr>
        <w:t>Balvu novada PA “</w:t>
      </w:r>
      <w:r w:rsidRPr="00934A0A">
        <w:rPr>
          <w:rFonts w:eastAsia="Times New Roman" w:cs="Times New Roman"/>
          <w:sz w:val="22"/>
          <w:lang w:eastAsia="lv-LV"/>
        </w:rPr>
        <w:t>SANTEX</w:t>
      </w:r>
      <w:r>
        <w:rPr>
          <w:rFonts w:eastAsia="Times New Roman" w:cs="Times New Roman"/>
          <w:sz w:val="22"/>
          <w:lang w:eastAsia="lv-LV"/>
        </w:rPr>
        <w:t>”</w:t>
      </w:r>
      <w:r w:rsidRPr="00934A0A">
        <w:rPr>
          <w:rFonts w:eastAsia="Times New Roman" w:cs="Times New Roman"/>
          <w:sz w:val="22"/>
          <w:lang w:eastAsia="lv-LV"/>
        </w:rPr>
        <w:t xml:space="preserve"> pilnvarotu pārstāvi.  Drenāžas caurulei jābūt ietītai ģeotekstilā. Brīvā vieta starp caurteku nobrauktuvē un caurtekā ievērto drenāžas cauruli jāaiztamponē ar ģeotekstilu. Drenāžas savinojumi ar skatakām</w:t>
      </w:r>
      <w:r w:rsidR="00D11C71">
        <w:rPr>
          <w:rFonts w:eastAsia="Times New Roman" w:cs="Times New Roman"/>
          <w:sz w:val="22"/>
          <w:lang w:eastAsia="lv-LV"/>
        </w:rPr>
        <w:t xml:space="preserve"> jāietver skataku vienības cenā;</w:t>
      </w:r>
    </w:p>
    <w:p w:rsidR="00934A0A" w:rsidRPr="00934A0A" w:rsidRDefault="00934A0A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34A0A">
        <w:rPr>
          <w:rFonts w:eastAsia="Times New Roman" w:cs="Times New Roman"/>
          <w:sz w:val="22"/>
          <w:lang w:eastAsia="lv-LV"/>
        </w:rPr>
        <w:t>Drenāžas cauruli aizber ar filtrejošu smilti fk&gt;1m/dmm. S</w:t>
      </w:r>
      <w:r w:rsidR="00D11C71">
        <w:rPr>
          <w:rFonts w:eastAsia="Times New Roman" w:cs="Times New Roman"/>
          <w:sz w:val="22"/>
          <w:lang w:eastAsia="lv-LV"/>
        </w:rPr>
        <w:t>milts jāuzber 5cm virs caurules;</w:t>
      </w:r>
    </w:p>
    <w:p w:rsidR="00934A0A" w:rsidRPr="00934A0A" w:rsidRDefault="00D11C71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>
        <w:rPr>
          <w:rFonts w:eastAsia="Times New Roman" w:cs="Times New Roman"/>
          <w:sz w:val="22"/>
          <w:lang w:eastAsia="lv-LV"/>
        </w:rPr>
        <w:t>Šķembu kārtas uzbēršana fr32/63;</w:t>
      </w:r>
    </w:p>
    <w:p w:rsidR="00934A0A" w:rsidRPr="00934A0A" w:rsidRDefault="00934A0A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34A0A">
        <w:rPr>
          <w:rFonts w:eastAsia="Times New Roman" w:cs="Times New Roman"/>
          <w:sz w:val="22"/>
          <w:lang w:eastAsia="lv-LV"/>
        </w:rPr>
        <w:t>Ģeotekstila aizvēršana. Ģeotek</w:t>
      </w:r>
      <w:r w:rsidR="00D11C71">
        <w:rPr>
          <w:rFonts w:eastAsia="Times New Roman" w:cs="Times New Roman"/>
          <w:sz w:val="22"/>
          <w:lang w:eastAsia="lv-LV"/>
        </w:rPr>
        <w:t>stiliem jāpārklājas vismaz 50cm;</w:t>
      </w:r>
    </w:p>
    <w:p w:rsidR="00934A0A" w:rsidRPr="00934A0A" w:rsidRDefault="00934A0A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34A0A">
        <w:rPr>
          <w:rFonts w:eastAsia="Times New Roman" w:cs="Times New Roman"/>
          <w:sz w:val="22"/>
          <w:lang w:eastAsia="lv-LV"/>
        </w:rPr>
        <w:t>Augsnes kārtas uzbēšana 15cm ar vienlaicīgu ievalku izveidošanu. Ie</w:t>
      </w:r>
      <w:r w:rsidR="00D11C71">
        <w:rPr>
          <w:rFonts w:eastAsia="Times New Roman" w:cs="Times New Roman"/>
          <w:sz w:val="22"/>
          <w:lang w:eastAsia="lv-LV"/>
        </w:rPr>
        <w:t>valkas jāveido līdz 30cm dziļas;</w:t>
      </w:r>
    </w:p>
    <w:p w:rsidR="00934A0A" w:rsidRPr="0031285E" w:rsidRDefault="00934A0A" w:rsidP="00934A0A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934A0A">
        <w:rPr>
          <w:rFonts w:eastAsia="Times New Roman" w:cs="Times New Roman"/>
          <w:sz w:val="22"/>
          <w:lang w:eastAsia="lv-LV"/>
        </w:rPr>
        <w:t>Zāliena iesēšana.</w:t>
      </w:r>
    </w:p>
    <w:p w:rsidR="0031285E" w:rsidRDefault="0031285E" w:rsidP="0031285E">
      <w:pPr>
        <w:rPr>
          <w:rFonts w:cs="Times New Roman"/>
          <w:szCs w:val="24"/>
        </w:rPr>
      </w:pPr>
    </w:p>
    <w:p w:rsidR="0031285E" w:rsidRPr="0031285E" w:rsidRDefault="0031285E" w:rsidP="0031285E">
      <w:pPr>
        <w:ind w:left="360" w:firstLine="360"/>
        <w:rPr>
          <w:rFonts w:cs="Times New Roman"/>
          <w:szCs w:val="24"/>
        </w:rPr>
      </w:pPr>
      <w:r>
        <w:rPr>
          <w:rFonts w:cs="Times New Roman"/>
          <w:szCs w:val="24"/>
        </w:rPr>
        <w:t>Par Pk 0+00 tiek pieņemts ielas sākums krustojumā ar Liepu ielu. Drenāžu ir paredzēts izveidot trīs posmos pk2+10 – 2+93 , pk3+17 – 3+45 un pk3+57 – 3+89. Starp šiem posmiem drenāža jau ir izveidota.</w:t>
      </w:r>
    </w:p>
    <w:p w:rsidR="00934A0A" w:rsidRPr="00934A0A" w:rsidRDefault="00934A0A" w:rsidP="00934A0A">
      <w:pPr>
        <w:pStyle w:val="ListParagraph"/>
        <w:ind w:left="1080"/>
        <w:rPr>
          <w:rFonts w:cs="Times New Roman"/>
          <w:szCs w:val="24"/>
        </w:rPr>
      </w:pPr>
    </w:p>
    <w:p w:rsidR="00934A0A" w:rsidRDefault="00934A0A" w:rsidP="00934A0A">
      <w:pPr>
        <w:rPr>
          <w:rFonts w:cs="Times New Roman"/>
          <w:szCs w:val="24"/>
        </w:rPr>
      </w:pPr>
    </w:p>
    <w:p w:rsidR="00923AB9" w:rsidRPr="00923AB9" w:rsidRDefault="00923AB9" w:rsidP="00923AB9">
      <w:pPr>
        <w:pStyle w:val="naisf"/>
        <w:numPr>
          <w:ilvl w:val="0"/>
          <w:numId w:val="1"/>
        </w:numPr>
        <w:spacing w:before="120" w:after="0"/>
        <w:rPr>
          <w:u w:val="single"/>
        </w:rPr>
      </w:pPr>
      <w:r>
        <w:rPr>
          <w:b/>
          <w:bCs/>
        </w:rPr>
        <w:t xml:space="preserve">Prasības piedāvājuma noformējumam: </w:t>
      </w:r>
    </w:p>
    <w:p w:rsidR="00923AB9" w:rsidRDefault="00923AB9" w:rsidP="00923AB9">
      <w:pPr>
        <w:pStyle w:val="naisf"/>
        <w:spacing w:before="120" w:after="0"/>
        <w:ind w:left="360" w:firstLine="0"/>
      </w:pPr>
      <w:r w:rsidRPr="00923AB9">
        <w:rPr>
          <w:bCs/>
        </w:rPr>
        <w:t xml:space="preserve">Piedāvājumu var iesniegt </w:t>
      </w:r>
      <w:r w:rsidR="0031285E">
        <w:t>aizlīmētās aploksnēs.</w:t>
      </w:r>
    </w:p>
    <w:p w:rsidR="00923AB9" w:rsidRDefault="00923AB9" w:rsidP="00923AB9">
      <w:pPr>
        <w:pStyle w:val="naisf"/>
        <w:spacing w:before="120" w:after="0"/>
        <w:ind w:left="360" w:firstLine="0"/>
      </w:pPr>
    </w:p>
    <w:p w:rsidR="00551450" w:rsidRDefault="00923AB9" w:rsidP="00551450">
      <w:pPr>
        <w:pStyle w:val="naisf"/>
        <w:ind w:left="360" w:firstLine="0"/>
        <w:jc w:val="left"/>
        <w:rPr>
          <w:b/>
        </w:rPr>
      </w:pPr>
      <w:r w:rsidRPr="00923AB9">
        <w:rPr>
          <w:b/>
          <w:bCs/>
        </w:rPr>
        <w:t>Piedāvājumu iesniegt līdz</w:t>
      </w:r>
      <w:r w:rsidRPr="00923AB9">
        <w:t xml:space="preserve"> </w:t>
      </w:r>
      <w:r>
        <w:rPr>
          <w:b/>
        </w:rPr>
        <w:t>2017.gada 1</w:t>
      </w:r>
      <w:r w:rsidR="005D120F">
        <w:rPr>
          <w:b/>
        </w:rPr>
        <w:t>5. septembra</w:t>
      </w:r>
      <w:r w:rsidRPr="00923AB9">
        <w:rPr>
          <w:b/>
        </w:rPr>
        <w:t xml:space="preserve"> plkst. 12.00, Bērzpils iela 1a, Balvi, Balvu novads</w:t>
      </w:r>
      <w:r w:rsidR="0031285E">
        <w:rPr>
          <w:b/>
        </w:rPr>
        <w:t>.</w:t>
      </w:r>
    </w:p>
    <w:p w:rsidR="00894A87" w:rsidRDefault="00894A87" w:rsidP="00551450">
      <w:pPr>
        <w:pStyle w:val="naisf"/>
        <w:ind w:left="360" w:firstLine="0"/>
        <w:jc w:val="left"/>
      </w:pPr>
      <w:r>
        <w:rPr>
          <w:rFonts w:ascii="Helvetica" w:hAnsi="Helvetica" w:cs="Helvetica"/>
          <w:color w:val="FF0000"/>
          <w:sz w:val="21"/>
          <w:szCs w:val="21"/>
        </w:rPr>
        <w:t>Pagarināts piedāvājumu iesniegšanas termiņš līdz 2017.gada 22.septembrim</w:t>
      </w:r>
    </w:p>
    <w:p w:rsidR="00551450" w:rsidRDefault="00551450" w:rsidP="00551450">
      <w:pPr>
        <w:pStyle w:val="naisf"/>
        <w:ind w:left="360" w:firstLine="0"/>
        <w:jc w:val="left"/>
      </w:pPr>
    </w:p>
    <w:p w:rsidR="00923AB9" w:rsidRDefault="00923AB9" w:rsidP="00551450">
      <w:r>
        <w:t>Sagatavoja:</w:t>
      </w:r>
    </w:p>
    <w:p w:rsidR="00923AB9" w:rsidRDefault="00551450" w:rsidP="00551450">
      <w:r>
        <w:t xml:space="preserve">Balvu novada pašvaldības </w:t>
      </w:r>
      <w:bookmarkStart w:id="0" w:name="_GoBack"/>
      <w:bookmarkEnd w:id="0"/>
    </w:p>
    <w:p w:rsidR="00551450" w:rsidRPr="00923AB9" w:rsidRDefault="00551450" w:rsidP="00551450">
      <w:pPr>
        <w:rPr>
          <w:rFonts w:cs="Times New Roman"/>
          <w:szCs w:val="24"/>
        </w:rPr>
      </w:pPr>
      <w:r>
        <w:t xml:space="preserve">Saimnieciskās nodaļas komunālinženieris                                               </w:t>
      </w:r>
      <w:r>
        <w:tab/>
        <w:t>A.Sņegovs</w:t>
      </w:r>
    </w:p>
    <w:sectPr w:rsidR="00551450" w:rsidRPr="00923A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82F"/>
    <w:multiLevelType w:val="hybridMultilevel"/>
    <w:tmpl w:val="B532AC3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06D7A"/>
    <w:multiLevelType w:val="hybridMultilevel"/>
    <w:tmpl w:val="6750FD9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363F8"/>
    <w:multiLevelType w:val="hybridMultilevel"/>
    <w:tmpl w:val="FF9230F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3F493C"/>
    <w:multiLevelType w:val="hybridMultilevel"/>
    <w:tmpl w:val="39AE2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A3"/>
    <w:rsid w:val="000272A3"/>
    <w:rsid w:val="001F1123"/>
    <w:rsid w:val="002B5BC9"/>
    <w:rsid w:val="0031285E"/>
    <w:rsid w:val="004D2783"/>
    <w:rsid w:val="00513FC1"/>
    <w:rsid w:val="00551450"/>
    <w:rsid w:val="005B04F0"/>
    <w:rsid w:val="005D120F"/>
    <w:rsid w:val="005E18A3"/>
    <w:rsid w:val="008640DC"/>
    <w:rsid w:val="00894A87"/>
    <w:rsid w:val="00923AB9"/>
    <w:rsid w:val="00934A0A"/>
    <w:rsid w:val="009F557F"/>
    <w:rsid w:val="00C74FE3"/>
    <w:rsid w:val="00CF79AE"/>
    <w:rsid w:val="00D11C71"/>
    <w:rsid w:val="00D52E3F"/>
    <w:rsid w:val="00E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7EC6F-87E4-4890-8747-25EB594B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A3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8A3"/>
    <w:pPr>
      <w:ind w:left="720"/>
      <w:contextualSpacing/>
    </w:pPr>
  </w:style>
  <w:style w:type="paragraph" w:customStyle="1" w:styleId="naisf">
    <w:name w:val="naisf"/>
    <w:basedOn w:val="Normal"/>
    <w:rsid w:val="00923AB9"/>
    <w:pPr>
      <w:spacing w:before="75" w:after="75" w:line="240" w:lineRule="auto"/>
      <w:ind w:firstLine="375"/>
      <w:jc w:val="both"/>
    </w:pPr>
    <w:rPr>
      <w:rFonts w:eastAsia="Times New Roman" w:cs="Times New Roman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923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MarisV</dc:creator>
  <cp:keywords/>
  <dc:description/>
  <cp:lastModifiedBy>Arvis Birkovs</cp:lastModifiedBy>
  <cp:revision>7</cp:revision>
  <dcterms:created xsi:type="dcterms:W3CDTF">2017-09-06T10:49:00Z</dcterms:created>
  <dcterms:modified xsi:type="dcterms:W3CDTF">2017-09-18T08:15:00Z</dcterms:modified>
</cp:coreProperties>
</file>