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1"/>
        <w:numPr>
          <w:ilvl w:val="0"/>
          <w:numId w:val="0"/>
        </w:numPr>
        <w:jc w:val="center"/>
        <w:outlineLvl w:val="0"/>
        <w:rPr/>
      </w:pPr>
      <w:r>
        <w:rPr>
          <w:b/>
          <w:bCs/>
          <w:sz w:val="32"/>
          <w:szCs w:val="32"/>
          <w:lang w:val="lv-LV"/>
        </w:rPr>
        <w:t xml:space="preserve">SĒJUMA SATURS </w:t>
      </w:r>
    </w:p>
    <w:p>
      <w:pPr>
        <w:pStyle w:val="Heading2"/>
        <w:tabs>
          <w:tab w:val="clear" w:pos="720"/>
          <w:tab w:val="left" w:pos="7938" w:leader="none"/>
        </w:tabs>
        <w:rPr/>
      </w:pPr>
      <w:r>
        <w:rPr>
          <w:lang w:val="lv-LV"/>
        </w:rPr>
        <w:t xml:space="preserve">I VISPĀRĪGĀ DAĻA </w:t>
        <w:tab/>
      </w:r>
    </w:p>
    <w:p>
      <w:pPr>
        <w:pStyle w:val="Normal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</w:r>
    </w:p>
    <w:p>
      <w:pPr>
        <w:pStyle w:val="ListParagraph"/>
        <w:numPr>
          <w:ilvl w:val="0"/>
          <w:numId w:val="1"/>
        </w:numPr>
        <w:rPr/>
      </w:pPr>
      <w:r>
        <w:rPr>
          <w:lang w:val="lv-LV"/>
        </w:rPr>
        <w:t>Būvprojekta izstrādātāja dokumenti: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8" w:leader="none"/>
        </w:tabs>
        <w:rPr/>
      </w:pPr>
      <w:r>
        <w:rPr>
          <w:lang w:val="lv-LV"/>
        </w:rPr>
        <w:t xml:space="preserve"> </w:t>
      </w:r>
      <w:r>
        <w:rPr>
          <w:lang w:val="lv-LV"/>
        </w:rPr>
        <w:t>Precizētais projektēšanas uzdevums</w:t>
        <w:tab/>
        <w:t xml:space="preserve">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4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8" w:leader="none"/>
        </w:tabs>
        <w:rPr/>
      </w:pP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 xml:space="preserve">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Neaktuālais iepirkuma</w:t>
      </w:r>
      <w:r>
        <w:rPr>
          <w:lang w:val="lv-LV"/>
        </w:rPr>
        <w:t xml:space="preserve"> projektēšanas uzdevums </w:t>
        <w:tab/>
        <w:t xml:space="preserve"> 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8" w:leader="none"/>
        </w:tabs>
        <w:rPr/>
      </w:pPr>
      <w:r>
        <w:rPr>
          <w:lang w:val="lv-LV"/>
        </w:rPr>
        <w:t xml:space="preserve"> </w:t>
      </w:r>
      <w:bookmarkStart w:id="0" w:name="__DdeLink__159_4279178956"/>
      <w:r>
        <w:rPr>
          <w:lang w:val="lv-LV"/>
        </w:rPr>
        <w:t xml:space="preserve">Profesionālās apdrošināšanas polise Nr.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675013179</w:t>
      </w:r>
      <w:bookmarkEnd w:id="0"/>
      <w:r>
        <w:rPr>
          <w:lang w:val="lv-LV"/>
        </w:rPr>
        <w:tab/>
        <w:t xml:space="preserve">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6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8188" w:leader="none"/>
        </w:tabs>
        <w:rPr/>
      </w:pPr>
      <w:r>
        <w:rPr>
          <w:lang w:val="lv-LV"/>
        </w:rPr>
        <w:t xml:space="preserve">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AAS “Balta” izziņa Nr. 22</w:t>
        <w:tab/>
        <w:t xml:space="preserve"> 9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160" w:leader="none"/>
          <w:tab w:val="left" w:pos="7938" w:leader="none"/>
        </w:tabs>
        <w:ind w:left="323" w:hanging="0"/>
        <w:rPr>
          <w:sz w:val="12"/>
          <w:szCs w:val="12"/>
          <w:lang w:val="lv-LV"/>
        </w:rPr>
      </w:pPr>
      <w:r>
        <w:rPr>
          <w:sz w:val="12"/>
          <w:szCs w:val="12"/>
          <w:lang w:val="lv-LV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Īpašumtiesību apliecinoši dokumenti: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788" w:leader="none"/>
          <w:tab w:val="left" w:pos="2160" w:leader="none"/>
          <w:tab w:val="left" w:pos="7938" w:leader="none"/>
        </w:tabs>
        <w:suppressAutoHyphens w:val="true"/>
        <w:overflowPunct w:val="false"/>
        <w:bidi w:val="0"/>
        <w:spacing w:before="0" w:after="0"/>
        <w:ind w:left="340" w:right="0" w:hanging="0"/>
        <w:contextualSpacing/>
        <w:jc w:val="left"/>
        <w:rPr/>
      </w:pPr>
      <w:r>
        <w:rPr>
          <w:lang w:val="lv-LV"/>
        </w:rPr>
        <w:t>Zemes nomas līgums</w:t>
        <w:tab/>
        <w:t xml:space="preserve">    10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788" w:leader="none"/>
          <w:tab w:val="left" w:pos="2160" w:leader="none"/>
          <w:tab w:val="left" w:pos="7938" w:leader="none"/>
        </w:tabs>
        <w:suppressAutoHyphens w:val="true"/>
        <w:overflowPunct w:val="false"/>
        <w:bidi w:val="0"/>
        <w:spacing w:before="0" w:after="0"/>
        <w:ind w:left="340" w:right="0" w:hanging="0"/>
        <w:contextualSpacing/>
        <w:jc w:val="left"/>
        <w:rPr/>
      </w:pPr>
      <w:r>
        <w:rPr>
          <w:lang w:val="lv-LV"/>
        </w:rPr>
        <w:t>Zemesgrāmatu apliecība</w:t>
        <w:tab/>
        <w:t xml:space="preserve">    13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788" w:leader="none"/>
          <w:tab w:val="left" w:pos="2160" w:leader="none"/>
          <w:tab w:val="left" w:pos="7938" w:leader="none"/>
        </w:tabs>
        <w:suppressAutoHyphens w:val="true"/>
        <w:overflowPunct w:val="false"/>
        <w:bidi w:val="0"/>
        <w:spacing w:before="0" w:after="0"/>
        <w:ind w:left="340" w:right="0" w:hanging="0"/>
        <w:contextualSpacing/>
        <w:jc w:val="left"/>
        <w:rPr/>
      </w:pPr>
      <w:r>
        <w:rPr>
          <w:lang w:val="lv-LV"/>
        </w:rPr>
        <w:t>Zemes robežu plāns</w:t>
        <w:tab/>
        <w:t xml:space="preserve">    14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788" w:leader="none"/>
          <w:tab w:val="left" w:pos="2160" w:leader="none"/>
          <w:tab w:val="left" w:pos="7938" w:leader="none"/>
        </w:tabs>
        <w:ind w:left="755" w:hanging="0"/>
        <w:rPr>
          <w:sz w:val="12"/>
          <w:szCs w:val="12"/>
          <w:lang w:val="lv-LV"/>
        </w:rPr>
      </w:pPr>
      <w:r>
        <w:rPr>
          <w:sz w:val="12"/>
          <w:szCs w:val="12"/>
          <w:lang w:val="lv-LV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Tehniskās apsekošanas (vizuālās ekspertīzes) atzinums</w:t>
        <w:tab/>
        <w:t xml:space="preserve">    16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160" w:leader="none"/>
          <w:tab w:val="left" w:pos="7938" w:leader="none"/>
        </w:tabs>
        <w:ind w:left="323" w:hanging="0"/>
        <w:rPr>
          <w:sz w:val="12"/>
          <w:szCs w:val="12"/>
          <w:lang w:val="lv-LV"/>
        </w:rPr>
      </w:pPr>
      <w:r>
        <w:rPr>
          <w:sz w:val="12"/>
          <w:szCs w:val="12"/>
          <w:lang w:val="lv-LV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Skaidrojošais apraksts</w:t>
        <w:tab/>
        <w:t xml:space="preserve">    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26</w:t>
      </w:r>
    </w:p>
    <w:p>
      <w:pPr>
        <w:pStyle w:val="Heading2"/>
        <w:tabs>
          <w:tab w:val="clear" w:pos="720"/>
          <w:tab w:val="left" w:pos="7938" w:leader="none"/>
        </w:tabs>
        <w:ind w:left="360" w:hanging="397"/>
        <w:rPr/>
      </w:pPr>
      <w:r>
        <w:rPr>
          <w:lang w:val="lv-LV"/>
        </w:rPr>
        <w:t>II GRAFISKĀ DAĻA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Būvkonstrukciju sadaļas rasējumi: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MKD-01</w:t>
        <w:tab/>
        <w:t>Vispārīgie norādījumi. Rasējumu saraksts</w:t>
        <w:tab/>
        <w:t>29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MKD-02</w:t>
        <w:tab/>
        <w:t>Demontējamo konstrukciju plāns</w:t>
        <w:tab/>
        <w:t>30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MKD-03</w:t>
        <w:tab/>
        <w:t>Skats S1-S1</w:t>
        <w:tab/>
        <w:t>31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MKD-04</w:t>
        <w:tab/>
        <w:t>Virsskatuves trīšu platformas plāns</w:t>
        <w:tab/>
        <w:t>32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MKD-05</w:t>
        <w:tab/>
        <w:t>Virsskatuves trīšu novietojuma plāns</w:t>
        <w:tab/>
        <w:t>33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MKD-06</w:t>
        <w:tab/>
        <w:t>Skats S2-S2</w:t>
        <w:tab/>
        <w:t>34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>MKD-07</w:t>
        <w:tab/>
        <w:t>Sijas TSI-1</w:t>
        <w:tab/>
        <w:t>35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>MKD-08</w:t>
        <w:tab/>
        <w:t>Kāpnes KA-1 un tilts PF-1*</w:t>
        <w:tab/>
        <w:t>36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>MKD-09</w:t>
        <w:tab/>
        <w:t>Kāpņu laidi KA-1.1L un KA-1.1K</w:t>
        <w:tab/>
        <w:t>37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>MKD-10</w:t>
        <w:tab/>
        <w:t>Kāpņu laidi KA-1.2L un KA-1.2K</w:t>
        <w:tab/>
        <w:t>38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MKD-11</w:t>
        <w:tab/>
        <w:t>Konsolrāmis KSR-1</w:t>
        <w:tab/>
        <w:t>39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MKD-12</w:t>
        <w:tab/>
        <w:t>Konsolrāmis KSR-2</w:t>
        <w:tab/>
        <w:t>40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MKD-13</w:t>
        <w:tab/>
        <w:t>Tērauda kāpnes uz virsskatuves trīšu platformu</w:t>
        <w:tab/>
        <w:t>41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MKD-14</w:t>
        <w:tab/>
        <w:t>Zāles plāns kopņu apakšjoslas līmenī</w:t>
        <w:tab/>
        <w:t>42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34" w:hanging="0"/>
        <w:rPr>
          <w:lang w:val="lv-LV"/>
        </w:rPr>
      </w:pPr>
      <w:r>
        <w:rPr>
          <w:lang w:val="lv-LV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Skatuves tehnoloģiju rasējumi: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 xml:space="preserve">TEH-01 </w:t>
        <w:tab/>
        <w:t>Skatuves mehānikas izvietojuma un slodžu plāns</w:t>
        <w:tab/>
        <w:t>43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 xml:space="preserve">TEH-02 </w:t>
        <w:tab/>
        <w:t>Griezums 1-1</w:t>
        <w:tab/>
        <w:t>44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 xml:space="preserve">TEH-03 </w:t>
        <w:tab/>
        <w:t>Priekšgaismu stangas novietojums plānā un griezumā</w:t>
        <w:tab/>
        <w:t>45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>
          <w:lang w:val="lv-LV"/>
        </w:rPr>
        <w:t>TEH-0</w:t>
      </w: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4</w:t>
        <w:tab/>
        <w:t xml:space="preserve"> Galvenā vadības skapja elektriskā slēguma shēma</w:t>
        <w:tab/>
        <w:t>46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34" w:hanging="0"/>
        <w:rPr>
          <w:lang w:val="lv-LV"/>
        </w:rPr>
      </w:pPr>
      <w:r>
        <w:rPr>
          <w:lang w:val="lv-LV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160" w:leader="none"/>
          <w:tab w:val="left" w:pos="7938" w:leader="none"/>
        </w:tabs>
        <w:ind w:left="360" w:hanging="397"/>
        <w:rPr/>
      </w:pPr>
      <w:r>
        <w:rPr>
          <w:lang w:val="lv-LV"/>
        </w:rPr>
        <w:t>Elektroapgādes principiālo risinājumu rasējumi: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92" w:hanging="850"/>
        <w:rPr/>
      </w:pPr>
      <w:r>
        <w:rPr/>
        <w:t>EL-01</w:t>
        <w:tab/>
      </w:r>
      <w:r>
        <w:rPr>
          <w:b w:val="false"/>
          <w:i w:val="false"/>
          <w:strike w:val="false"/>
          <w:dstrike w:val="false"/>
          <w:color w:val="000000"/>
          <w:sz w:val="24"/>
          <w:u w:val="none"/>
        </w:rPr>
        <w:t>Skatuves un zāles mehānikas izvietojuma</w:t>
      </w:r>
      <w:r>
        <w:rPr/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133" w:leader="none"/>
          <w:tab w:val="left" w:pos="2160" w:leader="none"/>
          <w:tab w:val="left" w:pos="8188" w:leader="none"/>
        </w:tabs>
        <w:ind w:left="720" w:hanging="0"/>
        <w:rPr/>
      </w:pPr>
      <w:r>
        <w:rPr/>
        <w:tab/>
        <w:tab/>
      </w:r>
      <w:r>
        <w:rPr>
          <w:b w:val="false"/>
          <w:i w:val="false"/>
          <w:strike w:val="false"/>
          <w:dstrike w:val="false"/>
          <w:color w:val="000000"/>
          <w:sz w:val="24"/>
          <w:u w:val="none"/>
        </w:rPr>
        <w:t>un pieslēguma plāns</w:t>
      </w:r>
      <w:r>
        <w:rPr/>
        <w:t xml:space="preserve"> </w:t>
        <w:tab/>
        <w:t>4</w:t>
      </w:r>
      <w:r>
        <w:rPr>
          <w:rFonts w:eastAsia="Arial" w:cs="Arial"/>
          <w:color w:val="00000A"/>
          <w:kern w:val="0"/>
          <w:sz w:val="24"/>
          <w:szCs w:val="24"/>
          <w:lang w:val="en-US" w:eastAsia="en-US" w:bidi="en-US"/>
        </w:rPr>
        <w:t>7</w:t>
      </w:r>
    </w:p>
    <w:p>
      <w:pPr>
        <w:pStyle w:val="Heading2"/>
        <w:tabs>
          <w:tab w:val="clear" w:pos="720"/>
          <w:tab w:val="left" w:pos="7938" w:leader="none"/>
        </w:tabs>
        <w:ind w:left="360" w:hanging="397"/>
        <w:rPr/>
      </w:pPr>
      <w:r>
        <w:rPr>
          <w:sz w:val="26"/>
          <w:szCs w:val="26"/>
          <w:lang w:val="lv-LV"/>
        </w:rPr>
        <w:t xml:space="preserve">III </w:t>
      </w:r>
      <w:r>
        <w:rPr>
          <w:rFonts w:eastAsia="Calibri" w:cs="Tahoma"/>
          <w:b/>
          <w:bCs/>
          <w:color w:val="00000A"/>
          <w:kern w:val="0"/>
          <w:sz w:val="26"/>
          <w:szCs w:val="26"/>
          <w:lang w:val="lv-LV" w:eastAsia="en-US" w:bidi="en-US"/>
        </w:rPr>
        <w:t>UGUNSDROŠĪBAS PASĀKUMU PĀRSKATS</w:t>
      </w:r>
      <w:r>
        <w:rPr>
          <w:sz w:val="24"/>
          <w:szCs w:val="24"/>
          <w:lang w:val="lv-LV"/>
        </w:rPr>
        <w:tab/>
        <w:t xml:space="preserve">    </w:t>
      </w:r>
      <w:r>
        <w:rPr>
          <w:rFonts w:eastAsia="Calibri" w:cs="Tahoma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48</w:t>
      </w:r>
    </w:p>
    <w:p>
      <w:pPr>
        <w:pStyle w:val="Heading2"/>
        <w:tabs>
          <w:tab w:val="clear" w:pos="720"/>
          <w:tab w:val="left" w:pos="7938" w:leader="none"/>
        </w:tabs>
        <w:ind w:left="360" w:hanging="397"/>
        <w:rPr/>
      </w:pPr>
      <w:r>
        <w:rPr>
          <w:sz w:val="26"/>
          <w:szCs w:val="26"/>
          <w:lang w:val="lv-LV"/>
        </w:rPr>
        <w:t>I</w:t>
      </w:r>
      <w:r>
        <w:rPr>
          <w:rFonts w:eastAsia="Calibri" w:cs="Tahoma"/>
          <w:b/>
          <w:bCs/>
          <w:color w:val="00000A"/>
          <w:kern w:val="0"/>
          <w:sz w:val="26"/>
          <w:szCs w:val="26"/>
          <w:lang w:val="lv-LV" w:eastAsia="en-US" w:bidi="en-US"/>
        </w:rPr>
        <w:t>V</w:t>
      </w:r>
      <w:r>
        <w:rPr>
          <w:sz w:val="26"/>
          <w:szCs w:val="26"/>
          <w:lang w:val="lv-LV"/>
        </w:rPr>
        <w:t xml:space="preserve"> </w:t>
      </w:r>
      <w:r>
        <w:rPr>
          <w:rFonts w:eastAsia="Calibri" w:cs="Tahoma"/>
          <w:b/>
          <w:bCs/>
          <w:color w:val="00000A"/>
          <w:kern w:val="0"/>
          <w:sz w:val="26"/>
          <w:szCs w:val="26"/>
          <w:lang w:val="lv-LV" w:eastAsia="en-US" w:bidi="en-US"/>
        </w:rPr>
        <w:t>DARBU ORGANIZĒŠANAS PROJEKTS</w:t>
      </w:r>
      <w:r>
        <w:rPr>
          <w:sz w:val="24"/>
          <w:szCs w:val="24"/>
          <w:lang w:val="lv-LV"/>
        </w:rPr>
        <w:tab/>
        <w:t xml:space="preserve">    </w:t>
      </w:r>
      <w:r>
        <w:rPr>
          <w:rFonts w:eastAsia="Calibri" w:cs="Tahoma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56</w:t>
      </w:r>
    </w:p>
    <w:p>
      <w:pPr>
        <w:pStyle w:val="Heading2"/>
        <w:tabs>
          <w:tab w:val="clear" w:pos="720"/>
          <w:tab w:val="left" w:pos="7938" w:leader="none"/>
        </w:tabs>
        <w:ind w:left="360" w:hanging="397"/>
        <w:rPr/>
      </w:pPr>
      <w:r>
        <w:rPr>
          <w:b/>
          <w:bCs/>
          <w:sz w:val="26"/>
          <w:szCs w:val="26"/>
          <w:lang w:val="lv-LV"/>
        </w:rPr>
        <w:t>APRĒĶINU ATSKAITE</w:t>
      </w:r>
      <w:r>
        <w:rPr>
          <w:b/>
          <w:bCs/>
          <w:sz w:val="24"/>
          <w:szCs w:val="24"/>
          <w:lang w:val="lv-LV"/>
        </w:rPr>
        <w:tab/>
        <w:t xml:space="preserve">    </w:t>
      </w:r>
      <w:r>
        <w:rPr>
          <w:rFonts w:eastAsia="Calibri" w:cs="Tahoma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6</w:t>
      </w:r>
      <w:r>
        <w:rPr>
          <w:rFonts w:eastAsia="Calibri" w:cs="Tahoma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8</w:t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tabs>
        <w:tab w:val="clear" w:pos="720"/>
        <w:tab w:val="left" w:pos="916" w:leader="none"/>
        <w:tab w:val="left" w:pos="1831" w:leader="none"/>
        <w:tab w:val="left" w:pos="2748" w:leader="none"/>
        <w:tab w:val="left" w:pos="3664" w:leader="none"/>
        <w:tab w:val="left" w:pos="4579" w:leader="none"/>
        <w:tab w:val="left" w:pos="5496" w:leader="none"/>
        <w:tab w:val="left" w:pos="6412" w:leader="none"/>
        <w:tab w:val="left" w:pos="7327" w:leader="none"/>
        <w:tab w:val="left" w:pos="8243" w:leader="none"/>
        <w:tab w:val="left" w:pos="9160" w:leader="none"/>
        <w:tab w:val="left" w:pos="10075" w:leader="none"/>
        <w:tab w:val="left" w:pos="10992" w:leader="none"/>
        <w:tab w:val="left" w:pos="11908" w:leader="none"/>
        <w:tab w:val="left" w:pos="12823" w:leader="none"/>
        <w:tab w:val="left" w:pos="13740" w:leader="none"/>
        <w:tab w:val="left" w:pos="14656" w:leader="none"/>
      </w:tabs>
      <w:suppressAutoHyphens w:val="false"/>
      <w:rPr>
        <w:sz w:val="20"/>
        <w:szCs w:val="20"/>
      </w:rPr>
    </w:pPr>
    <w:r>
      <w:rPr>
        <w:sz w:val="20"/>
        <w:szCs w:val="20"/>
      </w:rPr>
      <w:tab/>
      <w:tab/>
      <w:tab/>
    </w:r>
  </w:p>
  <w:p>
    <w:pPr>
      <w:pStyle w:val="Normal"/>
      <w:widowControl/>
      <w:tabs>
        <w:tab w:val="clear" w:pos="720"/>
        <w:tab w:val="left" w:pos="916" w:leader="none"/>
        <w:tab w:val="left" w:pos="1831" w:leader="none"/>
        <w:tab w:val="left" w:pos="2748" w:leader="none"/>
        <w:tab w:val="left" w:pos="3664" w:leader="none"/>
        <w:tab w:val="left" w:pos="4579" w:leader="none"/>
        <w:tab w:val="left" w:pos="5496" w:leader="none"/>
        <w:tab w:val="left" w:pos="6412" w:leader="none"/>
        <w:tab w:val="left" w:pos="7327" w:leader="none"/>
        <w:tab w:val="left" w:pos="8243" w:leader="none"/>
        <w:tab w:val="left" w:pos="9160" w:leader="none"/>
        <w:tab w:val="left" w:pos="10075" w:leader="none"/>
        <w:tab w:val="left" w:pos="10992" w:leader="none"/>
        <w:tab w:val="left" w:pos="11908" w:leader="none"/>
        <w:tab w:val="left" w:pos="12823" w:leader="none"/>
        <w:tab w:val="left" w:pos="13740" w:leader="none"/>
        <w:tab w:val="left" w:pos="14656" w:leader="none"/>
      </w:tabs>
      <w:suppressAutoHyphens w:val="false"/>
      <w:jc w:val="center"/>
      <w:rPr>
        <w:rFonts w:eastAsia="Calibri"/>
        <w:color w:val="000000"/>
        <w:sz w:val="20"/>
        <w:szCs w:val="20"/>
        <w:lang w:val="lv-LV" w:bidi="ar-SA"/>
      </w:rPr>
    </w:pPr>
    <w:r>
      <w:rPr>
        <w:rFonts w:eastAsia="Calibri"/>
        <w:color w:val="000000"/>
        <w:sz w:val="20"/>
        <w:szCs w:val="20"/>
        <w:lang w:val="lv-LV" w:bidi="ar-SA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Arial" w:cs="Arial"/>
      <w:color w:val="00000A"/>
      <w:kern w:val="0"/>
      <w:sz w:val="24"/>
      <w:szCs w:val="24"/>
      <w:lang w:val="en-US" w:eastAsia="en-US" w:bidi="en-US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200" w:after="0"/>
      <w:outlineLvl w:val="1"/>
    </w:pPr>
    <w:rPr>
      <w:rFonts w:eastAsia="Calibri" w:cs="Tahom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BalloonTextChar" w:customStyle="1">
    <w:name w:val="Balloon Text Char"/>
    <w:basedOn w:val="DefaultParagraphFont"/>
    <w:qFormat/>
    <w:rPr>
      <w:rFonts w:ascii="Tahoma" w:hAnsi="Tahoma" w:eastAsia="Arial" w:cs="Tahoma"/>
      <w:sz w:val="16"/>
      <w:szCs w:val="16"/>
      <w:lang w:bidi="en-US"/>
    </w:rPr>
  </w:style>
  <w:style w:type="character" w:styleId="DocumentMapChar" w:customStyle="1">
    <w:name w:val="Document Map Char"/>
    <w:basedOn w:val="DefaultParagraphFont"/>
    <w:qFormat/>
    <w:rPr>
      <w:rFonts w:ascii="Tahoma" w:hAnsi="Tahoma" w:eastAsia="Arial" w:cs="Tahoma"/>
      <w:sz w:val="16"/>
      <w:szCs w:val="16"/>
      <w:lang w:bidi="en-US"/>
    </w:rPr>
  </w:style>
  <w:style w:type="character" w:styleId="Heading2Char" w:customStyle="1">
    <w:name w:val="Heading 2 Char"/>
    <w:basedOn w:val="DefaultParagraphFont"/>
    <w:qFormat/>
    <w:rPr>
      <w:rFonts w:ascii="Arial" w:hAnsi="Arial" w:eastAsia="Calibri" w:cs="Tahoma"/>
      <w:b/>
      <w:bCs/>
      <w:sz w:val="26"/>
      <w:szCs w:val="26"/>
      <w:lang w:bidi="en-US"/>
    </w:rPr>
  </w:style>
  <w:style w:type="character" w:styleId="HeaderChar" w:customStyle="1">
    <w:name w:val="Header Char"/>
    <w:basedOn w:val="DefaultParagraphFont"/>
    <w:qFormat/>
    <w:rPr>
      <w:rFonts w:ascii="Arial" w:hAnsi="Arial" w:eastAsia="Arial" w:cs="Arial"/>
      <w:sz w:val="24"/>
      <w:szCs w:val="24"/>
      <w:lang w:bidi="en-US"/>
    </w:rPr>
  </w:style>
  <w:style w:type="character" w:styleId="FooterChar" w:customStyle="1">
    <w:name w:val="Footer Char"/>
    <w:basedOn w:val="DefaultParagraphFont"/>
    <w:qFormat/>
    <w:rPr>
      <w:rFonts w:ascii="Arial" w:hAnsi="Arial" w:eastAsia="Arial" w:cs="Arial"/>
      <w:sz w:val="24"/>
      <w:szCs w:val="24"/>
      <w:lang w:bidi="en-U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Virsraksts" w:customStyle="1">
    <w:name w:val="Virsraksts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Rdtjs" w:customStyle="1">
    <w:name w:val="Rādītājs"/>
    <w:basedOn w:val="Normal"/>
    <w:qFormat/>
    <w:pPr>
      <w:suppressLineNumbers/>
    </w:pPr>
    <w:rPr/>
  </w:style>
  <w:style w:type="paragraph" w:styleId="Heading11" w:customStyle="1">
    <w:name w:val="Heading 11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Arial" w:cs="Arial"/>
      <w:color w:val="00000A"/>
      <w:kern w:val="0"/>
      <w:sz w:val="24"/>
      <w:szCs w:val="24"/>
      <w:lang w:val="en-US" w:eastAsia="en-US" w:bidi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Application>LibreOffice/6.3.3.2$Windows_X86_64 LibreOffice_project/a64200df03143b798afd1ec74a12ab50359878ed</Application>
  <Pages>1</Pages>
  <Words>228</Words>
  <Characters>1372</Characters>
  <CharactersWithSpaces>1583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2012-07-06T19:32:00Z</dcterms:created>
  <dc:creator>Skorpions</dc:creator>
  <dc:description/>
  <dc:language>lv-LV</dc:language>
  <cp:lastModifiedBy/>
  <cp:lastPrinted>2019-05-24T10:11:52Z</cp:lastPrinted>
  <dcterms:modified xsi:type="dcterms:W3CDTF">2020-01-20T09:05:28Z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