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7E5969A" w14:textId="17F3157B" w:rsidR="009E7D11" w:rsidRDefault="009E7D1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5A1764" w:rsidRPr="005A17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Tehniskās dokumentācijas izstrādāšana atdzelžošanas iekārtu ierīkošanai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2CB0BD90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957FD6">
        <w:rPr>
          <w:rFonts w:ascii="Times New Roman" w:hAnsi="Times New Roman" w:cs="Times New Roman"/>
          <w:sz w:val="20"/>
          <w:szCs w:val="20"/>
        </w:rPr>
        <w:t xml:space="preserve"> TI 2022/110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1191A4E9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5A1764" w:rsidRPr="005A17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Tehniskās dokumentācijas izstrādāšana atdzelžošanas iekārtu ierīkošanai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18EE38FF" w:rsid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57FD6">
        <w:rPr>
          <w:rFonts w:ascii="Times New Roman" w:hAnsi="Times New Roman" w:cs="Times New Roman"/>
          <w:b/>
          <w:sz w:val="28"/>
          <w:szCs w:val="28"/>
        </w:rPr>
        <w:t xml:space="preserve"> TI 2022/110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70FFC048" w14:textId="77777777" w:rsidR="00B9280B" w:rsidRPr="00286373" w:rsidRDefault="00B9280B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F76F98" w14:textId="5AA6B8EA" w:rsidR="00DB4601" w:rsidRPr="00724FE9" w:rsidRDefault="00B9280B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E9">
        <w:rPr>
          <w:rFonts w:ascii="Times New Roman" w:hAnsi="Times New Roman" w:cs="Times New Roman"/>
          <w:sz w:val="24"/>
          <w:szCs w:val="24"/>
        </w:rPr>
        <w:t>Tirgus izpētes 1.daļa – “</w:t>
      </w:r>
      <w:r w:rsidR="005A1764"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Tehniskās dokumentācijas izstrādāšana atdzelžošanas iekārtu ierīkošanai </w:t>
      </w:r>
      <w:r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Balvu ielā 10</w:t>
      </w:r>
      <w:r w:rsidR="00286373"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</w:t>
      </w:r>
      <w:r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Viļakā, Balvu novadā”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9E7D11" w:rsidRPr="00724FE9" w14:paraId="45CD54BC" w14:textId="77777777" w:rsidTr="00B9280B">
        <w:trPr>
          <w:trHeight w:val="283"/>
        </w:trPr>
        <w:tc>
          <w:tcPr>
            <w:tcW w:w="9493" w:type="dxa"/>
            <w:gridSpan w:val="2"/>
          </w:tcPr>
          <w:p w14:paraId="536787B0" w14:textId="77777777" w:rsidR="009E7D11" w:rsidRPr="00724FE9" w:rsidRDefault="009E7D11" w:rsidP="0004410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b/>
                <w:sz w:val="24"/>
                <w:szCs w:val="24"/>
              </w:rPr>
              <w:t>Darba uzdevums</w:t>
            </w:r>
          </w:p>
        </w:tc>
      </w:tr>
      <w:tr w:rsidR="009E7D11" w:rsidRPr="00724FE9" w14:paraId="536EC6D3" w14:textId="77777777" w:rsidTr="00B9280B">
        <w:trPr>
          <w:trHeight w:val="283"/>
        </w:trPr>
        <w:tc>
          <w:tcPr>
            <w:tcW w:w="2830" w:type="dxa"/>
          </w:tcPr>
          <w:p w14:paraId="71389C6A" w14:textId="3AEA48DD" w:rsidR="009E7D11" w:rsidRPr="00724FE9" w:rsidRDefault="009E7D1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Objekta adrese</w:t>
            </w:r>
          </w:p>
        </w:tc>
        <w:tc>
          <w:tcPr>
            <w:tcW w:w="6663" w:type="dxa"/>
          </w:tcPr>
          <w:p w14:paraId="23D592D5" w14:textId="67D67847" w:rsidR="00000A3A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Balvu iel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10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9E7D11" w:rsidRPr="00724FE9">
              <w:rPr>
                <w:rFonts w:asciiTheme="majorBidi" w:hAnsiTheme="majorBidi" w:cstheme="majorBidi"/>
                <w:sz w:val="24"/>
                <w:szCs w:val="24"/>
              </w:rPr>
              <w:t>, Viļaka, Balvu novads</w:t>
            </w:r>
          </w:p>
        </w:tc>
      </w:tr>
      <w:tr w:rsidR="00B9280B" w:rsidRPr="00724FE9" w14:paraId="438FDAF4" w14:textId="77777777" w:rsidTr="00B9280B">
        <w:trPr>
          <w:trHeight w:val="283"/>
        </w:trPr>
        <w:tc>
          <w:tcPr>
            <w:tcW w:w="2830" w:type="dxa"/>
          </w:tcPr>
          <w:p w14:paraId="436CCC57" w14:textId="2FE5F85F" w:rsidR="00B9280B" w:rsidRPr="00724FE9" w:rsidRDefault="00D20E1F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Tehniskās dokumentācijas izstrādāšanas</w:t>
            </w:r>
            <w:r w:rsidR="00B9280B"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mērķis</w:t>
            </w:r>
          </w:p>
        </w:tc>
        <w:tc>
          <w:tcPr>
            <w:tcW w:w="6663" w:type="dxa"/>
          </w:tcPr>
          <w:p w14:paraId="3FE80836" w14:textId="34871E0E" w:rsidR="00B9280B" w:rsidRPr="00724FE9" w:rsidRDefault="00B9280B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Lai nodrošinātu ūdens kvalitāti Viļakas pilsētā, nepieciešams artēzisko aku urbumus – ūdens ņemšanas vietas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aprīkot ar filtru sistēmu – atdzelžošanas iekārtām.</w:t>
            </w:r>
          </w:p>
        </w:tc>
      </w:tr>
      <w:tr w:rsidR="009E7D11" w:rsidRPr="00724FE9" w14:paraId="7660BB6E" w14:textId="77777777" w:rsidTr="00B9280B">
        <w:trPr>
          <w:trHeight w:val="283"/>
        </w:trPr>
        <w:tc>
          <w:tcPr>
            <w:tcW w:w="2830" w:type="dxa"/>
          </w:tcPr>
          <w:p w14:paraId="249045E9" w14:textId="394E5A3D" w:rsidR="00B9280B" w:rsidRPr="00724FE9" w:rsidRDefault="00D20E1F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sz w:val="24"/>
              </w:rPr>
              <w:t>Tehniskās dokumentācijas izstrādāšanas</w:t>
            </w:r>
            <w:r w:rsidR="007160C0" w:rsidRPr="00724FE9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>nosacījumi</w:t>
            </w:r>
          </w:p>
        </w:tc>
        <w:tc>
          <w:tcPr>
            <w:tcW w:w="6663" w:type="dxa"/>
          </w:tcPr>
          <w:p w14:paraId="0AF15D74" w14:textId="1B718353" w:rsidR="00044D4F" w:rsidRPr="00724FE9" w:rsidRDefault="003B3FFE" w:rsidP="00286373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Izpildītājs</w:t>
            </w:r>
            <w:r w:rsidR="00044D4F"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veic atdzelžošana</w:t>
            </w: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s </w:t>
            </w:r>
            <w:r w:rsidR="00044D4F"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iekārtas komplekta projektēšanu atbilstoši pilsētas ūdens sistēmas apgādes nepieciešamībai, dzīvojamo namu, daudzstāvu ēku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, </w:t>
            </w:r>
            <w:r w:rsidR="00044D4F"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dzī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vokļu apgādei ar dzeramo ūdeni;</w:t>
            </w:r>
          </w:p>
          <w:p w14:paraId="1FBDF4B3" w14:textId="3072114D" w:rsidR="00000A3A" w:rsidRPr="00724FE9" w:rsidRDefault="00000A3A" w:rsidP="00286373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Filtru jaudai jāparedz 25% rezervi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;</w:t>
            </w:r>
          </w:p>
          <w:p w14:paraId="511FDD98" w14:textId="6CC7C44B" w:rsidR="00C75064" w:rsidRPr="00724FE9" w:rsidRDefault="00C75064" w:rsidP="00286373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Atdzelžošanas iekārtas komplektu izvietošanu paredz esošās artēzisko aku telpās, veicot esošo vadu pārbūvi;</w:t>
            </w:r>
          </w:p>
          <w:p w14:paraId="689AEEE0" w14:textId="1F27C6EE" w:rsidR="00044D4F" w:rsidRPr="00724FE9" w:rsidRDefault="00044D4F" w:rsidP="00286373">
            <w:pPr>
              <w:numPr>
                <w:ilvl w:val="0"/>
                <w:numId w:val="29"/>
              </w:numPr>
              <w:suppressAutoHyphens/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Sistēmas caurplūdi nedrīkst samazināt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,</w:t>
            </w: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 jo uz maģistrāliem ūdensvadiem atrodas ūdens ņemša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nas vietas ugunsgrēka gadījumos;</w:t>
            </w:r>
          </w:p>
          <w:p w14:paraId="1ACAE902" w14:textId="6C685CA2" w:rsidR="00044D4F" w:rsidRPr="00724FE9" w:rsidRDefault="00044D4F" w:rsidP="00286373">
            <w:pPr>
              <w:numPr>
                <w:ilvl w:val="0"/>
                <w:numId w:val="29"/>
              </w:numPr>
              <w:suppressAutoHyphens/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Pārbūvējot cauruļvadus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,</w:t>
            </w: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 nepieciešams ierīkot ventīļus ūdens ņemšanai analīzēm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,</w:t>
            </w: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 pirm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s un pēc atdzelžošanas filtriem;</w:t>
            </w:r>
          </w:p>
          <w:p w14:paraId="7559BF33" w14:textId="499EE445" w:rsidR="00044D4F" w:rsidRPr="00724FE9" w:rsidRDefault="00044D4F" w:rsidP="00286373">
            <w:pPr>
              <w:numPr>
                <w:ilvl w:val="0"/>
                <w:numId w:val="29"/>
              </w:numPr>
              <w:suppressAutoHyphens/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Sistēma ūdens uzskaites iekārtas nedrīkst apiet ar papildus atvadiem, nepieciešams nomainīt uz</w:t>
            </w:r>
            <w:r w:rsidR="00B9280B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 attālināti nolasāmu iekārtu;</w:t>
            </w:r>
          </w:p>
          <w:p w14:paraId="10FA88DA" w14:textId="718FB24B" w:rsidR="00286373" w:rsidRPr="00724FE9" w:rsidRDefault="00044D4F" w:rsidP="00286373">
            <w:pPr>
              <w:numPr>
                <w:ilvl w:val="0"/>
                <w:numId w:val="29"/>
              </w:numPr>
              <w:suppressAutoHyphens/>
              <w:autoSpaceDN w:val="0"/>
              <w:ind w:left="176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Visus projektēšanas darbus veikt saskaņā ar </w:t>
            </w:r>
            <w:r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Minist</w:t>
            </w:r>
            <w:r w:rsidR="00567476"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ru kabineta</w:t>
            </w:r>
            <w:r w:rsidR="00286373"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286373"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2017.gada 14.novembra</w:t>
            </w:r>
            <w:r w:rsidR="00567476"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noteikum</w:t>
            </w:r>
            <w:bookmarkStart w:id="0" w:name="_GoBack"/>
            <w:bookmarkEnd w:id="0"/>
            <w:r w:rsidR="00567476"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iem Nr.671</w:t>
            </w:r>
            <w:r w:rsidR="00286373"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“D</w:t>
            </w:r>
            <w:r w:rsid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z</w:t>
            </w:r>
            <w:r w:rsidR="00286373"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eramā ūdens obligātās nekaitīguma un kvalitātes prasības, monitoringa un kontroles kārtība”.</w:t>
            </w:r>
          </w:p>
        </w:tc>
      </w:tr>
      <w:tr w:rsidR="00180541" w:rsidRPr="00724FE9" w14:paraId="2A7B372C" w14:textId="77777777" w:rsidTr="00B9280B">
        <w:trPr>
          <w:trHeight w:val="283"/>
        </w:trPr>
        <w:tc>
          <w:tcPr>
            <w:tcW w:w="2830" w:type="dxa"/>
            <w:vMerge w:val="restart"/>
          </w:tcPr>
          <w:p w14:paraId="2618F2C6" w14:textId="73DAFF53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Tehniskās dokumentācijas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 xml:space="preserve">izstrādes 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>prasības</w:t>
            </w:r>
          </w:p>
        </w:tc>
        <w:tc>
          <w:tcPr>
            <w:tcW w:w="6663" w:type="dxa"/>
          </w:tcPr>
          <w:p w14:paraId="26266847" w14:textId="687B9D65" w:rsidR="00180541" w:rsidRPr="00724FE9" w:rsidRDefault="00064B03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>I</w:t>
            </w:r>
            <w:r w:rsidR="00B9280B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esniegt </w:t>
            </w:r>
            <w:r w:rsidR="00286373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>p</w:t>
            </w:r>
            <w:r w:rsidR="00B9280B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asūtītājam </w:t>
            </w:r>
            <w:r w:rsidR="00180541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2 eksemplārus </w:t>
            </w:r>
            <w:r w:rsidR="00180541" w:rsidRPr="00724FE9">
              <w:rPr>
                <w:rFonts w:asciiTheme="majorBidi" w:eastAsia="Times New Roman" w:hAnsiTheme="majorBidi" w:cstheme="majorBidi"/>
                <w:sz w:val="24"/>
              </w:rPr>
              <w:t xml:space="preserve">papīra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>formā</w:t>
            </w:r>
          </w:p>
        </w:tc>
      </w:tr>
      <w:tr w:rsidR="00180541" w:rsidRPr="00724FE9" w14:paraId="0931E815" w14:textId="77777777" w:rsidTr="00B9280B">
        <w:trPr>
          <w:trHeight w:val="283"/>
        </w:trPr>
        <w:tc>
          <w:tcPr>
            <w:tcW w:w="2830" w:type="dxa"/>
            <w:vMerge/>
          </w:tcPr>
          <w:p w14:paraId="1E8A63A5" w14:textId="1BAAE444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E1D682A" w14:textId="57FDCCD3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Izstrādāto dokumentācij</w:t>
            </w:r>
            <w:r w:rsidR="00B9280B" w:rsidRPr="00724FE9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jāiesniedz BIS (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>ūvniecības informācijas sistēma) platformā</w:t>
            </w:r>
          </w:p>
        </w:tc>
      </w:tr>
      <w:tr w:rsidR="00180541" w:rsidRPr="00724FE9" w14:paraId="7F79680D" w14:textId="77777777" w:rsidTr="00B9280B">
        <w:trPr>
          <w:trHeight w:val="283"/>
        </w:trPr>
        <w:tc>
          <w:tcPr>
            <w:tcW w:w="2830" w:type="dxa"/>
            <w:vMerge/>
          </w:tcPr>
          <w:p w14:paraId="53A577E0" w14:textId="77777777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DF4B2BB" w14:textId="1E6D78D9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Izstrādāt veicamo darbu apjomu un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>i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>zmaksu aprēķinu</w:t>
            </w:r>
            <w:r w:rsidR="00286373" w:rsidRPr="00724FE9">
              <w:rPr>
                <w:rFonts w:asciiTheme="majorBidi" w:eastAsia="Times New Roman" w:hAnsiTheme="majorBidi" w:cstheme="majorBidi"/>
                <w:sz w:val="24"/>
              </w:rPr>
              <w:t xml:space="preserve"> (kontroltāmi)</w:t>
            </w:r>
          </w:p>
        </w:tc>
      </w:tr>
    </w:tbl>
    <w:p w14:paraId="1FCBE70D" w14:textId="77777777" w:rsidR="00DB4601" w:rsidRPr="00724FE9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FD02C" w14:textId="042D06B2" w:rsidR="003B3FFE" w:rsidRPr="00724FE9" w:rsidRDefault="003B3FFE" w:rsidP="003B3F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24FE9">
        <w:rPr>
          <w:rFonts w:ascii="Times New Roman" w:hAnsi="Times New Roman" w:cs="Times New Roman"/>
          <w:sz w:val="24"/>
          <w:szCs w:val="24"/>
        </w:rPr>
        <w:t>Tirgus izpētes 2.daļa – “</w:t>
      </w:r>
      <w:r w:rsidR="005A1764"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Tehniskās dokumentācijas izstrādāšana atdzelžošanas iekārtu ierīkošanai </w:t>
      </w:r>
      <w:r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Eržepoles ielā 79, Viļakā, Balvu novadā”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F77768" w:rsidRPr="00724FE9" w14:paraId="40D96A7A" w14:textId="77777777" w:rsidTr="00286373">
        <w:trPr>
          <w:trHeight w:val="283"/>
        </w:trPr>
        <w:tc>
          <w:tcPr>
            <w:tcW w:w="9493" w:type="dxa"/>
            <w:gridSpan w:val="2"/>
          </w:tcPr>
          <w:p w14:paraId="559499B4" w14:textId="77777777" w:rsidR="00F77768" w:rsidRPr="00724FE9" w:rsidRDefault="00F77768" w:rsidP="00F7713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b/>
                <w:sz w:val="24"/>
                <w:szCs w:val="24"/>
              </w:rPr>
              <w:t>Darba uzdevums</w:t>
            </w:r>
          </w:p>
        </w:tc>
      </w:tr>
      <w:tr w:rsidR="00F77768" w:rsidRPr="00724FE9" w14:paraId="036CC2EA" w14:textId="77777777" w:rsidTr="00286373">
        <w:trPr>
          <w:trHeight w:val="283"/>
        </w:trPr>
        <w:tc>
          <w:tcPr>
            <w:tcW w:w="2830" w:type="dxa"/>
          </w:tcPr>
          <w:p w14:paraId="6FD6AD39" w14:textId="77777777" w:rsidR="00F77768" w:rsidRPr="00724FE9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Objekta adrese</w:t>
            </w:r>
          </w:p>
        </w:tc>
        <w:tc>
          <w:tcPr>
            <w:tcW w:w="6663" w:type="dxa"/>
          </w:tcPr>
          <w:p w14:paraId="19C05AEC" w14:textId="2600FB07" w:rsidR="00F77768" w:rsidRPr="00724FE9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Eržepoles iel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79, Viļak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>, Balvu novads</w:t>
            </w:r>
          </w:p>
        </w:tc>
      </w:tr>
      <w:tr w:rsidR="00F77768" w:rsidRPr="00286373" w14:paraId="401FFAEB" w14:textId="77777777" w:rsidTr="00286373">
        <w:trPr>
          <w:trHeight w:val="283"/>
        </w:trPr>
        <w:tc>
          <w:tcPr>
            <w:tcW w:w="2830" w:type="dxa"/>
          </w:tcPr>
          <w:p w14:paraId="7E7E40CE" w14:textId="77777777" w:rsidR="00F77768" w:rsidRPr="00724FE9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Tehniskās dokumentācijas izstrādāšanas mērķis</w:t>
            </w:r>
          </w:p>
        </w:tc>
        <w:tc>
          <w:tcPr>
            <w:tcW w:w="6663" w:type="dxa"/>
          </w:tcPr>
          <w:p w14:paraId="4C8908B6" w14:textId="0EAB1203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Lai nodrošinātu ūdens kvalitāti Viļakas pilsētā, nepieciešams artēzisko aku urbumus – ūdens ņemšanas vietas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aprīkot ar filtru sistēmu – atdzelžošanas iekārtām.</w:t>
            </w:r>
          </w:p>
        </w:tc>
      </w:tr>
      <w:tr w:rsidR="00F77768" w:rsidRPr="00286373" w14:paraId="7F5DB494" w14:textId="77777777" w:rsidTr="00286373">
        <w:trPr>
          <w:trHeight w:val="283"/>
        </w:trPr>
        <w:tc>
          <w:tcPr>
            <w:tcW w:w="2830" w:type="dxa"/>
          </w:tcPr>
          <w:p w14:paraId="25E9EA2E" w14:textId="77777777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373">
              <w:rPr>
                <w:rFonts w:asciiTheme="majorBidi" w:eastAsia="Times New Roman" w:hAnsiTheme="majorBidi" w:cstheme="majorBidi"/>
                <w:sz w:val="24"/>
              </w:rPr>
              <w:lastRenderedPageBreak/>
              <w:t>Tehniskās dokumentācijas izstrādāšanas nosacījumi</w:t>
            </w:r>
          </w:p>
        </w:tc>
        <w:tc>
          <w:tcPr>
            <w:tcW w:w="6663" w:type="dxa"/>
          </w:tcPr>
          <w:p w14:paraId="19C9B444" w14:textId="77777777" w:rsidR="00F77768" w:rsidRPr="00724FE9" w:rsidRDefault="00F77768" w:rsidP="00286373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Izpildītājs veic atdzelžošanas iekārtas komplekta projektēšanu atbilstoši pilsētas ūdens sistēmas apgādes nepieciešamībai, dzīvojamo namu, daudzstāvu ēku, dzīvokļu apgādei ar dzeramo ūdeni;</w:t>
            </w:r>
          </w:p>
          <w:p w14:paraId="6A15481A" w14:textId="77777777" w:rsidR="00F77768" w:rsidRPr="00724FE9" w:rsidRDefault="00F77768" w:rsidP="00286373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Filtru jaudai jāparedz 25% rezervi;</w:t>
            </w:r>
          </w:p>
          <w:p w14:paraId="4D7BFE83" w14:textId="77777777" w:rsidR="00F77768" w:rsidRPr="00724FE9" w:rsidRDefault="00F77768" w:rsidP="00286373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Atdzelžošanas iekārtas komplektu izvietošanu paredz esošās artēzisko aku telpās, veicot esošo vadu pārbūvi;</w:t>
            </w:r>
          </w:p>
          <w:p w14:paraId="28DFC51A" w14:textId="77777777" w:rsidR="00F77768" w:rsidRPr="00724FE9" w:rsidRDefault="00F77768" w:rsidP="00286373">
            <w:pPr>
              <w:numPr>
                <w:ilvl w:val="0"/>
                <w:numId w:val="29"/>
              </w:numPr>
              <w:suppressAutoHyphens/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Sistēmas caurplūdi nedrīkst samazināt, jo uz maģistrāliem ūdensvadiem atrodas ūdens ņemšanas vietas ugunsgrēka gadījumos;</w:t>
            </w:r>
          </w:p>
          <w:p w14:paraId="2B99444C" w14:textId="77777777" w:rsidR="00F77768" w:rsidRPr="00724FE9" w:rsidRDefault="00F77768" w:rsidP="00286373">
            <w:pPr>
              <w:numPr>
                <w:ilvl w:val="0"/>
                <w:numId w:val="29"/>
              </w:numPr>
              <w:suppressAutoHyphens/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Pārbūvējot cauruļvadus, nepieciešams ierīkot ventīļus ūdens ņemšanai analīzēm, pirms un pēc atdzelžošanas filtriem;</w:t>
            </w:r>
          </w:p>
          <w:p w14:paraId="780FD536" w14:textId="199B74F9" w:rsidR="00F77768" w:rsidRPr="00724FE9" w:rsidRDefault="00F77768" w:rsidP="00286373">
            <w:pPr>
              <w:numPr>
                <w:ilvl w:val="0"/>
                <w:numId w:val="29"/>
              </w:numPr>
              <w:suppressAutoHyphens/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Sistēma ūdens uzskaites iekārtas nedrīkst apiet ar papildus atvadiem, nepieciešams nomainīt uz attālināti nolasāmu iekārtu;</w:t>
            </w:r>
          </w:p>
          <w:p w14:paraId="28EF4CB0" w14:textId="3F7473EA" w:rsidR="00286373" w:rsidRPr="00724FE9" w:rsidRDefault="00286373" w:rsidP="00286373">
            <w:pPr>
              <w:numPr>
                <w:ilvl w:val="0"/>
                <w:numId w:val="29"/>
              </w:numPr>
              <w:suppressAutoHyphens/>
              <w:autoSpaceDN w:val="0"/>
              <w:ind w:left="176" w:hanging="142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Visus projektēšanas darbus veikt saskaņā ar </w:t>
            </w:r>
            <w:r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Ministru kabineta </w:t>
            </w:r>
            <w:r w:rsidRPr="00724FE9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2017.gada 14.novembra</w:t>
            </w:r>
            <w:r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noteikumiem Nr.671 “D</w:t>
            </w:r>
            <w:r w:rsid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z</w:t>
            </w:r>
            <w:r w:rsidRPr="00724FE9">
              <w:rPr>
                <w:rFonts w:asciiTheme="majorBidi" w:eastAsia="NSimSun" w:hAnsiTheme="majorBidi" w:cstheme="majorBidi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eramā ūdens obligātās nekaitīguma un kvalitātes prasības, monitoringa un kontroles kārtība”.</w:t>
            </w:r>
          </w:p>
        </w:tc>
      </w:tr>
      <w:tr w:rsidR="00F77768" w:rsidRPr="00286373" w14:paraId="73FEF687" w14:textId="77777777" w:rsidTr="00286373">
        <w:trPr>
          <w:trHeight w:val="283"/>
        </w:trPr>
        <w:tc>
          <w:tcPr>
            <w:tcW w:w="2830" w:type="dxa"/>
            <w:vMerge w:val="restart"/>
          </w:tcPr>
          <w:p w14:paraId="48E59E42" w14:textId="77777777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6373">
              <w:rPr>
                <w:rFonts w:asciiTheme="majorBidi" w:eastAsia="Times New Roman" w:hAnsiTheme="majorBidi" w:cstheme="majorBidi"/>
                <w:sz w:val="24"/>
              </w:rPr>
              <w:t>Tehniskās dokumentācijas izstrādes prasības</w:t>
            </w:r>
          </w:p>
        </w:tc>
        <w:tc>
          <w:tcPr>
            <w:tcW w:w="6663" w:type="dxa"/>
          </w:tcPr>
          <w:p w14:paraId="2BF513A2" w14:textId="44B1B4E5" w:rsidR="00F77768" w:rsidRPr="00724FE9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Iesniegt </w:t>
            </w:r>
            <w:r w:rsidR="00286373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>p</w:t>
            </w:r>
            <w:r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asūtītājam 2 eksemplārus 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>papīra formā</w:t>
            </w:r>
          </w:p>
        </w:tc>
      </w:tr>
      <w:tr w:rsidR="00F77768" w:rsidRPr="00286373" w14:paraId="07CCCB80" w14:textId="77777777" w:rsidTr="00286373">
        <w:trPr>
          <w:trHeight w:val="283"/>
        </w:trPr>
        <w:tc>
          <w:tcPr>
            <w:tcW w:w="2830" w:type="dxa"/>
            <w:vMerge/>
          </w:tcPr>
          <w:p w14:paraId="1744A097" w14:textId="77777777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ED18AF6" w14:textId="0F680D82" w:rsidR="00F77768" w:rsidRPr="00724FE9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Izstrādāto dokumentāciju jāiesniedz BIS (</w:t>
            </w:r>
            <w:r w:rsidR="00286373" w:rsidRPr="00724FE9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>ūvniecības informācijas sistēma) platformā</w:t>
            </w:r>
          </w:p>
        </w:tc>
      </w:tr>
      <w:tr w:rsidR="00F77768" w:rsidRPr="00286373" w14:paraId="2E008C88" w14:textId="77777777" w:rsidTr="00286373">
        <w:trPr>
          <w:trHeight w:val="283"/>
        </w:trPr>
        <w:tc>
          <w:tcPr>
            <w:tcW w:w="2830" w:type="dxa"/>
            <w:vMerge/>
          </w:tcPr>
          <w:p w14:paraId="56A78F97" w14:textId="77777777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53C867E" w14:textId="1536A71D" w:rsidR="00F77768" w:rsidRPr="00724FE9" w:rsidRDefault="00D00137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Izstrādāt </w:t>
            </w:r>
            <w:r w:rsidR="00F77768" w:rsidRPr="00724FE9">
              <w:rPr>
                <w:rFonts w:asciiTheme="majorBidi" w:eastAsia="Times New Roman" w:hAnsiTheme="majorBidi" w:cstheme="majorBidi"/>
                <w:sz w:val="24"/>
              </w:rPr>
              <w:t>veicamo darbu apjomu un izmaksu aprēķinu</w:t>
            </w:r>
            <w:r w:rsidR="00286373" w:rsidRPr="00724FE9">
              <w:rPr>
                <w:rFonts w:asciiTheme="majorBidi" w:eastAsia="Times New Roman" w:hAnsiTheme="majorBidi" w:cstheme="majorBidi"/>
                <w:sz w:val="24"/>
              </w:rPr>
              <w:t xml:space="preserve"> (kontroltāmi)</w:t>
            </w:r>
          </w:p>
        </w:tc>
      </w:tr>
    </w:tbl>
    <w:p w14:paraId="11EC197B" w14:textId="77777777" w:rsidR="00F77768" w:rsidRPr="00224C37" w:rsidRDefault="00F77768" w:rsidP="00F777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7768" w:rsidRPr="00224C37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EE482" w14:textId="77777777" w:rsidR="00E23794" w:rsidRDefault="00E23794" w:rsidP="001328A2">
      <w:pPr>
        <w:spacing w:after="0" w:line="240" w:lineRule="auto"/>
      </w:pPr>
      <w:r>
        <w:separator/>
      </w:r>
    </w:p>
  </w:endnote>
  <w:endnote w:type="continuationSeparator" w:id="0">
    <w:p w14:paraId="68B23B9A" w14:textId="77777777" w:rsidR="00E23794" w:rsidRDefault="00E23794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9C8BE" w14:textId="77777777" w:rsidR="00E23794" w:rsidRDefault="00E23794" w:rsidP="001328A2">
      <w:pPr>
        <w:spacing w:after="0" w:line="240" w:lineRule="auto"/>
      </w:pPr>
      <w:r>
        <w:separator/>
      </w:r>
    </w:p>
  </w:footnote>
  <w:footnote w:type="continuationSeparator" w:id="0">
    <w:p w14:paraId="221ACE90" w14:textId="77777777" w:rsidR="00E23794" w:rsidRDefault="00E23794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69289E"/>
    <w:multiLevelType w:val="multilevel"/>
    <w:tmpl w:val="30360A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2B8"/>
    <w:multiLevelType w:val="hybridMultilevel"/>
    <w:tmpl w:val="1640F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10"/>
  </w:num>
  <w:num w:numId="5">
    <w:abstractNumId w:val="12"/>
  </w:num>
  <w:num w:numId="6">
    <w:abstractNumId w:val="21"/>
  </w:num>
  <w:num w:numId="7">
    <w:abstractNumId w:val="25"/>
  </w:num>
  <w:num w:numId="8">
    <w:abstractNumId w:val="20"/>
  </w:num>
  <w:num w:numId="9">
    <w:abstractNumId w:val="23"/>
  </w:num>
  <w:num w:numId="10">
    <w:abstractNumId w:val="15"/>
  </w:num>
  <w:num w:numId="11">
    <w:abstractNumId w:val="4"/>
  </w:num>
  <w:num w:numId="12">
    <w:abstractNumId w:val="1"/>
  </w:num>
  <w:num w:numId="13">
    <w:abstractNumId w:val="14"/>
  </w:num>
  <w:num w:numId="14">
    <w:abstractNumId w:val="19"/>
  </w:num>
  <w:num w:numId="15">
    <w:abstractNumId w:val="22"/>
  </w:num>
  <w:num w:numId="16">
    <w:abstractNumId w:val="29"/>
  </w:num>
  <w:num w:numId="17">
    <w:abstractNumId w:val="8"/>
  </w:num>
  <w:num w:numId="18">
    <w:abstractNumId w:val="5"/>
  </w:num>
  <w:num w:numId="19">
    <w:abstractNumId w:val="2"/>
  </w:num>
  <w:num w:numId="20">
    <w:abstractNumId w:val="7"/>
  </w:num>
  <w:num w:numId="21">
    <w:abstractNumId w:val="11"/>
  </w:num>
  <w:num w:numId="22">
    <w:abstractNumId w:val="28"/>
  </w:num>
  <w:num w:numId="23">
    <w:abstractNumId w:val="27"/>
  </w:num>
  <w:num w:numId="24">
    <w:abstractNumId w:val="9"/>
  </w:num>
  <w:num w:numId="25">
    <w:abstractNumId w:val="0"/>
  </w:num>
  <w:num w:numId="26">
    <w:abstractNumId w:val="17"/>
  </w:num>
  <w:num w:numId="27">
    <w:abstractNumId w:val="18"/>
  </w:num>
  <w:num w:numId="28">
    <w:abstractNumId w:val="26"/>
  </w:num>
  <w:num w:numId="29">
    <w:abstractNumId w:val="1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00A3A"/>
    <w:rsid w:val="00017F38"/>
    <w:rsid w:val="00026BBC"/>
    <w:rsid w:val="000406CC"/>
    <w:rsid w:val="00044103"/>
    <w:rsid w:val="00044D4F"/>
    <w:rsid w:val="00064B03"/>
    <w:rsid w:val="00081933"/>
    <w:rsid w:val="000A1BF9"/>
    <w:rsid w:val="000B3A1B"/>
    <w:rsid w:val="000C0764"/>
    <w:rsid w:val="000C69B9"/>
    <w:rsid w:val="000E5E02"/>
    <w:rsid w:val="00112186"/>
    <w:rsid w:val="0011295D"/>
    <w:rsid w:val="001328A2"/>
    <w:rsid w:val="00133B93"/>
    <w:rsid w:val="00151C18"/>
    <w:rsid w:val="001525E7"/>
    <w:rsid w:val="0016632C"/>
    <w:rsid w:val="00180541"/>
    <w:rsid w:val="001829D6"/>
    <w:rsid w:val="00195492"/>
    <w:rsid w:val="001A1872"/>
    <w:rsid w:val="001B3202"/>
    <w:rsid w:val="001B5FBD"/>
    <w:rsid w:val="001C14FD"/>
    <w:rsid w:val="001D150B"/>
    <w:rsid w:val="001F2079"/>
    <w:rsid w:val="001F3340"/>
    <w:rsid w:val="00200115"/>
    <w:rsid w:val="00223581"/>
    <w:rsid w:val="00224C37"/>
    <w:rsid w:val="00234A8B"/>
    <w:rsid w:val="0025468C"/>
    <w:rsid w:val="00275770"/>
    <w:rsid w:val="0028146A"/>
    <w:rsid w:val="00286373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B3FFE"/>
    <w:rsid w:val="003C13F4"/>
    <w:rsid w:val="003C1AE0"/>
    <w:rsid w:val="003D4CF8"/>
    <w:rsid w:val="003E63EF"/>
    <w:rsid w:val="003F28D2"/>
    <w:rsid w:val="00404D12"/>
    <w:rsid w:val="004123CD"/>
    <w:rsid w:val="004124E4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67476"/>
    <w:rsid w:val="00573FBC"/>
    <w:rsid w:val="00585876"/>
    <w:rsid w:val="005870F7"/>
    <w:rsid w:val="00591426"/>
    <w:rsid w:val="00592169"/>
    <w:rsid w:val="00594FEA"/>
    <w:rsid w:val="00596493"/>
    <w:rsid w:val="005A1764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160C0"/>
    <w:rsid w:val="00724FE9"/>
    <w:rsid w:val="00735CBE"/>
    <w:rsid w:val="007524E6"/>
    <w:rsid w:val="0076513D"/>
    <w:rsid w:val="00776FF5"/>
    <w:rsid w:val="00784B79"/>
    <w:rsid w:val="00797C13"/>
    <w:rsid w:val="007B226E"/>
    <w:rsid w:val="008078E8"/>
    <w:rsid w:val="00835EF5"/>
    <w:rsid w:val="0084191A"/>
    <w:rsid w:val="00851EAA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57FD6"/>
    <w:rsid w:val="009942BB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9280B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75064"/>
    <w:rsid w:val="00C91EAA"/>
    <w:rsid w:val="00C94A86"/>
    <w:rsid w:val="00CB4F57"/>
    <w:rsid w:val="00CC23F9"/>
    <w:rsid w:val="00CC4325"/>
    <w:rsid w:val="00CC7204"/>
    <w:rsid w:val="00CF4C63"/>
    <w:rsid w:val="00D00137"/>
    <w:rsid w:val="00D02CCC"/>
    <w:rsid w:val="00D20E1F"/>
    <w:rsid w:val="00D35679"/>
    <w:rsid w:val="00D4076A"/>
    <w:rsid w:val="00D42A5E"/>
    <w:rsid w:val="00D67913"/>
    <w:rsid w:val="00D8191B"/>
    <w:rsid w:val="00D83425"/>
    <w:rsid w:val="00D91995"/>
    <w:rsid w:val="00D92380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23794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7776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134B-BD78-4DAD-8739-6A454854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2022-10-13T12:49:00Z</dcterms:created>
  <dcterms:modified xsi:type="dcterms:W3CDTF">2022-10-13T12:49:00Z</dcterms:modified>
</cp:coreProperties>
</file>