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C64" w:rsidRDefault="003D6917">
      <w:pPr>
        <w:jc w:val="right"/>
        <w:rPr>
          <w:rFonts w:asciiTheme="majorBidi" w:hAnsiTheme="majorBidi" w:cstheme="majorBidi"/>
        </w:rPr>
      </w:pPr>
      <w:r>
        <w:rPr>
          <w:rFonts w:cstheme="majorBidi"/>
          <w:bCs/>
        </w:rPr>
        <w:t>1.pielikums</w:t>
      </w:r>
    </w:p>
    <w:p w:rsidR="001C3C64" w:rsidRPr="00CA3F39" w:rsidRDefault="003D6917">
      <w:pPr>
        <w:jc w:val="right"/>
        <w:rPr>
          <w:color w:val="000000" w:themeColor="text1"/>
          <w:sz w:val="20"/>
          <w:szCs w:val="20"/>
        </w:rPr>
      </w:pPr>
      <w:r>
        <w:rPr>
          <w:color w:val="000000" w:themeColor="text1"/>
          <w:sz w:val="20"/>
          <w:szCs w:val="20"/>
        </w:rPr>
        <w:t xml:space="preserve">Tirgus </w:t>
      </w:r>
      <w:bookmarkStart w:id="0" w:name="_GoBack"/>
      <w:r w:rsidRPr="00CA3F39">
        <w:rPr>
          <w:color w:val="000000" w:themeColor="text1"/>
          <w:sz w:val="20"/>
          <w:szCs w:val="20"/>
        </w:rPr>
        <w:t>izpētei</w:t>
      </w:r>
    </w:p>
    <w:p w:rsidR="001C3C64" w:rsidRPr="00CA3F39" w:rsidRDefault="003D6917">
      <w:pPr>
        <w:jc w:val="right"/>
        <w:rPr>
          <w:color w:val="000000" w:themeColor="text1"/>
          <w:sz w:val="20"/>
          <w:szCs w:val="20"/>
        </w:rPr>
      </w:pPr>
      <w:r w:rsidRPr="00CA3F39">
        <w:rPr>
          <w:color w:val="000000" w:themeColor="text1"/>
          <w:sz w:val="20"/>
          <w:szCs w:val="20"/>
        </w:rPr>
        <w:t>“Puķu stādu piegāde Balvu pilsētas pārvaldei 2024.gadam”</w:t>
      </w:r>
    </w:p>
    <w:p w:rsidR="001C3C64" w:rsidRPr="00CA3F39" w:rsidRDefault="003D6917">
      <w:pPr>
        <w:jc w:val="right"/>
        <w:rPr>
          <w:color w:val="000000" w:themeColor="text1"/>
          <w:sz w:val="20"/>
          <w:szCs w:val="20"/>
        </w:rPr>
      </w:pPr>
      <w:r w:rsidRPr="00CA3F39">
        <w:rPr>
          <w:color w:val="000000" w:themeColor="text1"/>
          <w:sz w:val="20"/>
          <w:szCs w:val="20"/>
        </w:rPr>
        <w:t>(ID Nr. BNP TI 2023/</w:t>
      </w:r>
      <w:r w:rsidR="00CA3F39" w:rsidRPr="00CA3F39">
        <w:rPr>
          <w:color w:val="000000" w:themeColor="text1"/>
          <w:sz w:val="20"/>
          <w:szCs w:val="20"/>
        </w:rPr>
        <w:t>134</w:t>
      </w:r>
      <w:r w:rsidRPr="00CA3F39">
        <w:rPr>
          <w:color w:val="000000" w:themeColor="text1"/>
          <w:sz w:val="20"/>
          <w:szCs w:val="20"/>
        </w:rPr>
        <w:t>)</w:t>
      </w:r>
    </w:p>
    <w:p w:rsidR="001C3C64" w:rsidRPr="00CA3F39" w:rsidRDefault="001C3C64">
      <w:pPr>
        <w:jc w:val="center"/>
        <w:rPr>
          <w:rFonts w:asciiTheme="majorBidi" w:hAnsiTheme="majorBidi" w:cstheme="majorBidi"/>
          <w:bCs/>
          <w:color w:val="000000" w:themeColor="text1"/>
        </w:rPr>
      </w:pPr>
    </w:p>
    <w:p w:rsidR="001C3C64" w:rsidRPr="00CA3F39" w:rsidRDefault="003D6917">
      <w:pPr>
        <w:jc w:val="center"/>
        <w:rPr>
          <w:rFonts w:asciiTheme="majorBidi" w:hAnsiTheme="majorBidi" w:cstheme="majorBidi"/>
          <w:b/>
          <w:color w:val="000000" w:themeColor="text1"/>
          <w:sz w:val="28"/>
          <w:szCs w:val="28"/>
        </w:rPr>
      </w:pPr>
      <w:r w:rsidRPr="00CA3F39">
        <w:rPr>
          <w:rFonts w:cstheme="majorBidi"/>
          <w:b/>
          <w:color w:val="000000" w:themeColor="text1"/>
          <w:sz w:val="28"/>
          <w:szCs w:val="28"/>
        </w:rPr>
        <w:t>TEHNISKĀ SPECIFIKĀCIJA/ TEHNISKAIS PIEDĀVĀJUMS</w:t>
      </w:r>
    </w:p>
    <w:p w:rsidR="001C3C64" w:rsidRPr="00CA3F39" w:rsidRDefault="003D6917">
      <w:pPr>
        <w:contextualSpacing/>
        <w:jc w:val="center"/>
        <w:rPr>
          <w:rFonts w:eastAsiaTheme="minorEastAsia"/>
          <w:b/>
          <w:color w:val="000000" w:themeColor="text1"/>
          <w:sz w:val="28"/>
          <w:szCs w:val="28"/>
          <w:lang w:eastAsia="en-US"/>
        </w:rPr>
      </w:pPr>
      <w:r w:rsidRPr="00CA3F39">
        <w:rPr>
          <w:rFonts w:eastAsiaTheme="minorEastAsia"/>
          <w:b/>
          <w:color w:val="000000" w:themeColor="text1"/>
          <w:sz w:val="28"/>
          <w:szCs w:val="28"/>
          <w:lang w:eastAsia="en-US"/>
        </w:rPr>
        <w:t>“</w:t>
      </w:r>
      <w:r w:rsidRPr="00CA3F39">
        <w:rPr>
          <w:b/>
          <w:color w:val="000000" w:themeColor="text1"/>
          <w:sz w:val="28"/>
          <w:szCs w:val="28"/>
        </w:rPr>
        <w:t>Puķu stādu piegāde Balvu pilsētas pārvaldei 2024.gadam</w:t>
      </w:r>
      <w:r w:rsidRPr="00CA3F39">
        <w:rPr>
          <w:rFonts w:eastAsiaTheme="minorEastAsia"/>
          <w:b/>
          <w:color w:val="000000" w:themeColor="text1"/>
          <w:sz w:val="28"/>
          <w:szCs w:val="28"/>
          <w:lang w:eastAsia="en-US"/>
        </w:rPr>
        <w:t>”</w:t>
      </w:r>
    </w:p>
    <w:p w:rsidR="001C3C64" w:rsidRPr="00CA3F39" w:rsidRDefault="003D6917">
      <w:pPr>
        <w:jc w:val="center"/>
        <w:rPr>
          <w:b/>
          <w:color w:val="000000" w:themeColor="text1"/>
          <w:sz w:val="28"/>
          <w:szCs w:val="28"/>
        </w:rPr>
      </w:pPr>
      <w:r w:rsidRPr="00CA3F39">
        <w:rPr>
          <w:b/>
          <w:color w:val="000000" w:themeColor="text1"/>
          <w:sz w:val="28"/>
          <w:szCs w:val="28"/>
        </w:rPr>
        <w:t>(ID Nr. BNP TI 2023/</w:t>
      </w:r>
      <w:r w:rsidR="00CA3F39" w:rsidRPr="00CA3F39">
        <w:rPr>
          <w:b/>
          <w:color w:val="000000" w:themeColor="text1"/>
          <w:sz w:val="28"/>
          <w:szCs w:val="28"/>
        </w:rPr>
        <w:t>134</w:t>
      </w:r>
      <w:r w:rsidRPr="00CA3F39">
        <w:rPr>
          <w:b/>
          <w:color w:val="000000" w:themeColor="text1"/>
          <w:sz w:val="28"/>
          <w:szCs w:val="28"/>
        </w:rPr>
        <w:t>)</w:t>
      </w:r>
    </w:p>
    <w:bookmarkEnd w:id="0"/>
    <w:p w:rsidR="001C3C64" w:rsidRDefault="001C3C64">
      <w:pPr>
        <w:jc w:val="center"/>
        <w:rPr>
          <w:bCs/>
        </w:rPr>
      </w:pPr>
    </w:p>
    <w:p w:rsidR="001C3C64" w:rsidRDefault="003D6917">
      <w:pPr>
        <w:rPr>
          <w:b/>
        </w:rPr>
      </w:pPr>
      <w:r>
        <w:rPr>
          <w:b/>
        </w:rPr>
        <w:t>Stādu piegāde Nr.1:</w:t>
      </w:r>
    </w:p>
    <w:tbl>
      <w:tblPr>
        <w:tblStyle w:val="TableGrid"/>
        <w:tblW w:w="14560" w:type="dxa"/>
        <w:tblLayout w:type="fixed"/>
        <w:tblLook w:val="04A0" w:firstRow="1" w:lastRow="0" w:firstColumn="1" w:lastColumn="0" w:noHBand="0" w:noVBand="1"/>
      </w:tblPr>
      <w:tblGrid>
        <w:gridCol w:w="2279"/>
        <w:gridCol w:w="2228"/>
        <w:gridCol w:w="2156"/>
        <w:gridCol w:w="1838"/>
        <w:gridCol w:w="2127"/>
        <w:gridCol w:w="1842"/>
        <w:gridCol w:w="2090"/>
      </w:tblGrid>
      <w:tr w:rsidR="001C3C64">
        <w:tc>
          <w:tcPr>
            <w:tcW w:w="2278" w:type="dxa"/>
          </w:tcPr>
          <w:p w:rsidR="001C3C64" w:rsidRDefault="003D6917">
            <w:pPr>
              <w:jc w:val="center"/>
              <w:rPr>
                <w:b/>
              </w:rPr>
            </w:pPr>
            <w:r>
              <w:rPr>
                <w:b/>
              </w:rPr>
              <w:t>Nosaukums</w:t>
            </w:r>
          </w:p>
        </w:tc>
        <w:tc>
          <w:tcPr>
            <w:tcW w:w="2228" w:type="dxa"/>
          </w:tcPr>
          <w:p w:rsidR="001C3C64" w:rsidRDefault="003D6917">
            <w:pPr>
              <w:jc w:val="center"/>
              <w:rPr>
                <w:b/>
                <w:bCs/>
              </w:rPr>
            </w:pPr>
            <w:r>
              <w:rPr>
                <w:b/>
                <w:bCs/>
              </w:rPr>
              <w:t>Piezīmes</w:t>
            </w:r>
          </w:p>
        </w:tc>
        <w:tc>
          <w:tcPr>
            <w:tcW w:w="2156" w:type="dxa"/>
          </w:tcPr>
          <w:p w:rsidR="001C3C64" w:rsidRDefault="003D6917">
            <w:pPr>
              <w:jc w:val="center"/>
              <w:rPr>
                <w:b/>
                <w:bCs/>
              </w:rPr>
            </w:pPr>
            <w:r>
              <w:rPr>
                <w:b/>
                <w:bCs/>
              </w:rPr>
              <w:t>Piegādes laiks (2024.gads)</w:t>
            </w:r>
          </w:p>
        </w:tc>
        <w:tc>
          <w:tcPr>
            <w:tcW w:w="1838" w:type="dxa"/>
          </w:tcPr>
          <w:p w:rsidR="001C3C64" w:rsidRDefault="003D6917">
            <w:pPr>
              <w:widowControl w:val="0"/>
              <w:jc w:val="center"/>
              <w:rPr>
                <w:b/>
                <w:bCs/>
              </w:rPr>
            </w:pPr>
            <w:r>
              <w:rPr>
                <w:b/>
                <w:bCs/>
              </w:rPr>
              <w:t>Konteiners</w:t>
            </w:r>
          </w:p>
          <w:p w:rsidR="001C3C64" w:rsidRDefault="003D6917">
            <w:pPr>
              <w:jc w:val="center"/>
              <w:rPr>
                <w:b/>
                <w:bCs/>
              </w:rPr>
            </w:pPr>
            <w:r>
              <w:rPr>
                <w:b/>
                <w:bCs/>
              </w:rPr>
              <w:t>(cm)</w:t>
            </w:r>
          </w:p>
        </w:tc>
        <w:tc>
          <w:tcPr>
            <w:tcW w:w="2127" w:type="dxa"/>
          </w:tcPr>
          <w:p w:rsidR="001C3C64" w:rsidRDefault="003D6917">
            <w:pPr>
              <w:jc w:val="center"/>
              <w:rPr>
                <w:b/>
                <w:bCs/>
              </w:rPr>
            </w:pPr>
            <w:r>
              <w:rPr>
                <w:b/>
                <w:bCs/>
              </w:rPr>
              <w:t>Vienības izmaksas</w:t>
            </w:r>
          </w:p>
          <w:p w:rsidR="001C3C64" w:rsidRDefault="003D6917">
            <w:pPr>
              <w:jc w:val="center"/>
              <w:rPr>
                <w:b/>
                <w:bCs/>
              </w:rPr>
            </w:pPr>
            <w:r>
              <w:rPr>
                <w:b/>
                <w:bCs/>
              </w:rPr>
              <w:t>(EUR bez PVN)</w:t>
            </w:r>
          </w:p>
        </w:tc>
        <w:tc>
          <w:tcPr>
            <w:tcW w:w="1842" w:type="dxa"/>
          </w:tcPr>
          <w:p w:rsidR="001C3C64" w:rsidRDefault="003D6917">
            <w:pPr>
              <w:jc w:val="center"/>
              <w:rPr>
                <w:b/>
                <w:bCs/>
              </w:rPr>
            </w:pPr>
            <w:r>
              <w:rPr>
                <w:b/>
                <w:bCs/>
              </w:rPr>
              <w:t>Daudzums</w:t>
            </w:r>
          </w:p>
          <w:p w:rsidR="001C3C64" w:rsidRDefault="003D6917">
            <w:pPr>
              <w:jc w:val="center"/>
              <w:rPr>
                <w:b/>
                <w:bCs/>
              </w:rPr>
            </w:pPr>
            <w:r>
              <w:rPr>
                <w:b/>
                <w:bCs/>
              </w:rPr>
              <w:t>(gb.)</w:t>
            </w:r>
          </w:p>
        </w:tc>
        <w:tc>
          <w:tcPr>
            <w:tcW w:w="2090" w:type="dxa"/>
          </w:tcPr>
          <w:p w:rsidR="001C3C64" w:rsidRDefault="003D6917">
            <w:pPr>
              <w:jc w:val="center"/>
              <w:rPr>
                <w:b/>
                <w:bCs/>
              </w:rPr>
            </w:pPr>
            <w:r>
              <w:rPr>
                <w:b/>
                <w:bCs/>
              </w:rPr>
              <w:t>Izmaksas kopā</w:t>
            </w:r>
          </w:p>
          <w:p w:rsidR="001C3C64" w:rsidRDefault="003D6917">
            <w:pPr>
              <w:jc w:val="center"/>
              <w:rPr>
                <w:b/>
                <w:bCs/>
              </w:rPr>
            </w:pPr>
            <w:r>
              <w:rPr>
                <w:b/>
                <w:bCs/>
              </w:rPr>
              <w:t>(EUR bez PVM)</w:t>
            </w:r>
          </w:p>
        </w:tc>
      </w:tr>
      <w:tr w:rsidR="001C3C64">
        <w:tc>
          <w:tcPr>
            <w:tcW w:w="2278" w:type="dxa"/>
          </w:tcPr>
          <w:p w:rsidR="001C3C64" w:rsidRDefault="003D6917">
            <w:pPr>
              <w:rPr>
                <w:rFonts w:asciiTheme="majorBidi" w:hAnsiTheme="majorBidi" w:cstheme="majorBidi"/>
                <w:bCs/>
              </w:rPr>
            </w:pPr>
            <w:r>
              <w:rPr>
                <w:rFonts w:cstheme="majorBidi"/>
              </w:rPr>
              <w:t>Atraitnes</w:t>
            </w:r>
          </w:p>
        </w:tc>
        <w:tc>
          <w:tcPr>
            <w:tcW w:w="2228" w:type="dxa"/>
          </w:tcPr>
          <w:p w:rsidR="001C3C64" w:rsidRDefault="003D6917">
            <w:pPr>
              <w:rPr>
                <w:rFonts w:asciiTheme="majorBidi" w:hAnsiTheme="majorBidi" w:cstheme="majorBidi"/>
                <w:bCs/>
              </w:rPr>
            </w:pPr>
            <w:r>
              <w:rPr>
                <w:rFonts w:cstheme="majorBidi"/>
              </w:rPr>
              <w:t>Dažādas krāsas</w:t>
            </w:r>
          </w:p>
        </w:tc>
        <w:tc>
          <w:tcPr>
            <w:tcW w:w="2156" w:type="dxa"/>
          </w:tcPr>
          <w:p w:rsidR="001C3C64" w:rsidRDefault="003D6917">
            <w:pPr>
              <w:rPr>
                <w:rFonts w:asciiTheme="majorBidi" w:hAnsiTheme="majorBidi" w:cstheme="majorBidi"/>
                <w:bCs/>
              </w:rPr>
            </w:pPr>
            <w:r>
              <w:rPr>
                <w:rFonts w:cstheme="majorBidi"/>
              </w:rPr>
              <w:t>Aprīļa vidus, pēc salnām</w:t>
            </w:r>
          </w:p>
        </w:tc>
        <w:tc>
          <w:tcPr>
            <w:tcW w:w="1838" w:type="dxa"/>
          </w:tcPr>
          <w:p w:rsidR="001C3C64" w:rsidRDefault="003D6917">
            <w:pPr>
              <w:jc w:val="center"/>
              <w:rPr>
                <w:bCs/>
              </w:rPr>
            </w:pPr>
            <w:r>
              <w:t>10</w:t>
            </w:r>
          </w:p>
        </w:tc>
        <w:tc>
          <w:tcPr>
            <w:tcW w:w="2127" w:type="dxa"/>
          </w:tcPr>
          <w:p w:rsidR="001C3C64" w:rsidRDefault="001C3C64">
            <w:pPr>
              <w:jc w:val="center"/>
              <w:rPr>
                <w:bCs/>
              </w:rPr>
            </w:pPr>
          </w:p>
        </w:tc>
        <w:tc>
          <w:tcPr>
            <w:tcW w:w="1842" w:type="dxa"/>
          </w:tcPr>
          <w:p w:rsidR="001C3C64" w:rsidRDefault="003D6917">
            <w:pPr>
              <w:jc w:val="center"/>
              <w:rPr>
                <w:bCs/>
              </w:rPr>
            </w:pPr>
            <w:r>
              <w:t>101</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Batātu ipomeja</w:t>
            </w:r>
          </w:p>
        </w:tc>
        <w:tc>
          <w:tcPr>
            <w:tcW w:w="2228" w:type="dxa"/>
          </w:tcPr>
          <w:p w:rsidR="001C3C64" w:rsidRDefault="003D6917">
            <w:pPr>
              <w:rPr>
                <w:rFonts w:asciiTheme="majorBidi" w:hAnsiTheme="majorBidi" w:cstheme="majorBidi"/>
                <w:bCs/>
              </w:rPr>
            </w:pPr>
            <w:r>
              <w:rPr>
                <w:rFonts w:cstheme="majorBidi"/>
              </w:rPr>
              <w:t>Ipomaea batatas Papas Red heart</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7</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Batātu ipomeja</w:t>
            </w:r>
          </w:p>
        </w:tc>
        <w:tc>
          <w:tcPr>
            <w:tcW w:w="2228" w:type="dxa"/>
          </w:tcPr>
          <w:p w:rsidR="001C3C64" w:rsidRDefault="003D6917">
            <w:pPr>
              <w:rPr>
                <w:rFonts w:asciiTheme="majorBidi" w:hAnsiTheme="majorBidi" w:cstheme="majorBidi"/>
                <w:bCs/>
              </w:rPr>
            </w:pPr>
            <w:r>
              <w:rPr>
                <w:rFonts w:cstheme="majorBidi"/>
              </w:rPr>
              <w:t>Ipomaea batatas Papas Deep purple</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8</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Batātu ipomeja</w:t>
            </w:r>
          </w:p>
        </w:tc>
        <w:tc>
          <w:tcPr>
            <w:tcW w:w="2228" w:type="dxa"/>
          </w:tcPr>
          <w:p w:rsidR="001C3C64" w:rsidRDefault="003D6917">
            <w:pPr>
              <w:rPr>
                <w:rFonts w:asciiTheme="majorBidi" w:hAnsiTheme="majorBidi" w:cstheme="majorBidi"/>
                <w:bCs/>
              </w:rPr>
            </w:pPr>
            <w:r>
              <w:rPr>
                <w:rFonts w:cstheme="majorBidi"/>
              </w:rPr>
              <w:t>Ipomaea batatas Marguerite</w:t>
            </w:r>
          </w:p>
        </w:tc>
        <w:tc>
          <w:tcPr>
            <w:tcW w:w="2156" w:type="dxa"/>
          </w:tcPr>
          <w:p w:rsidR="001C3C64" w:rsidRDefault="003D6917">
            <w:pPr>
              <w:rPr>
                <w:rFonts w:asciiTheme="majorBidi" w:hAnsiTheme="majorBidi" w:cstheme="majorBidi"/>
                <w:bCs/>
              </w:rPr>
            </w:pPr>
            <w:r>
              <w:rPr>
                <w:rFonts w:cstheme="majorBidi"/>
              </w:rPr>
              <w:t>Maija vidus, beigas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21</w:t>
            </w:r>
          </w:p>
        </w:tc>
        <w:tc>
          <w:tcPr>
            <w:tcW w:w="2090" w:type="dxa"/>
          </w:tcPr>
          <w:p w:rsidR="001C3C64" w:rsidRDefault="001C3C64">
            <w:pPr>
              <w:jc w:val="center"/>
              <w:rPr>
                <w:bCs/>
              </w:rPr>
            </w:pPr>
          </w:p>
        </w:tc>
      </w:tr>
      <w:tr w:rsidR="001C3C64">
        <w:tc>
          <w:tcPr>
            <w:tcW w:w="2278" w:type="dxa"/>
          </w:tcPr>
          <w:p w:rsidR="001C3C64" w:rsidRDefault="003D6917">
            <w:pPr>
              <w:rPr>
                <w:rFonts w:asciiTheme="majorBidi" w:hAnsiTheme="majorBidi" w:cstheme="majorBidi"/>
                <w:bCs/>
              </w:rPr>
            </w:pPr>
            <w:r>
              <w:rPr>
                <w:rFonts w:cstheme="majorBidi"/>
              </w:rPr>
              <w:t>Dienvidamerikas verbena</w:t>
            </w:r>
          </w:p>
        </w:tc>
        <w:tc>
          <w:tcPr>
            <w:tcW w:w="2228" w:type="dxa"/>
          </w:tcPr>
          <w:p w:rsidR="001C3C64" w:rsidRDefault="003D6917">
            <w:pPr>
              <w:rPr>
                <w:rFonts w:asciiTheme="majorBidi" w:hAnsiTheme="majorBidi" w:cstheme="majorBidi"/>
                <w:bCs/>
              </w:rPr>
            </w:pPr>
            <w:r>
              <w:rPr>
                <w:rFonts w:cstheme="majorBidi"/>
              </w:rPr>
              <w:t>Verbena bonariensis Royel dream</w:t>
            </w:r>
          </w:p>
        </w:tc>
        <w:tc>
          <w:tcPr>
            <w:tcW w:w="2156" w:type="dxa"/>
          </w:tcPr>
          <w:p w:rsidR="001C3C64" w:rsidRDefault="003D6917">
            <w:pPr>
              <w:rPr>
                <w:rFonts w:asciiTheme="majorBidi" w:hAnsiTheme="majorBidi" w:cstheme="majorBidi"/>
                <w:bCs/>
              </w:rPr>
            </w:pPr>
            <w:r>
              <w:rPr>
                <w:rFonts w:cstheme="majorBidi"/>
              </w:rPr>
              <w:t>Maija vidus, beigas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108</w:t>
            </w:r>
          </w:p>
        </w:tc>
        <w:tc>
          <w:tcPr>
            <w:tcW w:w="2090" w:type="dxa"/>
          </w:tcPr>
          <w:p w:rsidR="001C3C64" w:rsidRDefault="001C3C64">
            <w:pPr>
              <w:jc w:val="center"/>
              <w:rPr>
                <w:bCs/>
              </w:rPr>
            </w:pPr>
          </w:p>
        </w:tc>
      </w:tr>
      <w:tr w:rsidR="001C3C64">
        <w:tc>
          <w:tcPr>
            <w:tcW w:w="2278" w:type="dxa"/>
          </w:tcPr>
          <w:p w:rsidR="001C3C64" w:rsidRDefault="003D6917">
            <w:pPr>
              <w:rPr>
                <w:rFonts w:asciiTheme="majorBidi" w:hAnsiTheme="majorBidi" w:cstheme="majorBidi"/>
                <w:bCs/>
              </w:rPr>
            </w:pPr>
            <w:r>
              <w:rPr>
                <w:rFonts w:cstheme="majorBidi"/>
              </w:rPr>
              <w:t>Peru verbena</w:t>
            </w:r>
          </w:p>
        </w:tc>
        <w:tc>
          <w:tcPr>
            <w:tcW w:w="2228" w:type="dxa"/>
          </w:tcPr>
          <w:p w:rsidR="001C3C64" w:rsidRDefault="003D6917">
            <w:pPr>
              <w:rPr>
                <w:rFonts w:asciiTheme="majorBidi" w:hAnsiTheme="majorBidi" w:cstheme="majorBidi"/>
                <w:bCs/>
              </w:rPr>
            </w:pPr>
            <w:r>
              <w:rPr>
                <w:rFonts w:cstheme="majorBidi"/>
              </w:rPr>
              <w:t>Verbena peruviana Burgundy</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4</w:t>
            </w:r>
          </w:p>
        </w:tc>
        <w:tc>
          <w:tcPr>
            <w:tcW w:w="2090" w:type="dxa"/>
          </w:tcPr>
          <w:p w:rsidR="001C3C64" w:rsidRDefault="001C3C64">
            <w:pPr>
              <w:jc w:val="center"/>
              <w:rPr>
                <w:bCs/>
              </w:rPr>
            </w:pPr>
          </w:p>
        </w:tc>
      </w:tr>
      <w:tr w:rsidR="001C3C64">
        <w:tc>
          <w:tcPr>
            <w:tcW w:w="2278" w:type="dxa"/>
          </w:tcPr>
          <w:p w:rsidR="001C3C64" w:rsidRDefault="003D6917">
            <w:pPr>
              <w:rPr>
                <w:rFonts w:asciiTheme="majorBidi" w:hAnsiTheme="majorBidi" w:cstheme="majorBidi"/>
                <w:bCs/>
              </w:rPr>
            </w:pPr>
            <w:r>
              <w:rPr>
                <w:rFonts w:cstheme="majorBidi"/>
              </w:rPr>
              <w:t>Zaļveida kalme</w:t>
            </w:r>
          </w:p>
        </w:tc>
        <w:tc>
          <w:tcPr>
            <w:tcW w:w="2228" w:type="dxa"/>
          </w:tcPr>
          <w:p w:rsidR="001C3C64" w:rsidRDefault="003D6917">
            <w:pPr>
              <w:rPr>
                <w:rFonts w:asciiTheme="majorBidi" w:hAnsiTheme="majorBidi" w:cstheme="majorBidi"/>
                <w:bCs/>
              </w:rPr>
            </w:pPr>
            <w:r>
              <w:rPr>
                <w:rFonts w:cstheme="majorBidi"/>
              </w:rPr>
              <w:t>Acorus gramineus Ogon</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20</w:t>
            </w:r>
          </w:p>
        </w:tc>
        <w:tc>
          <w:tcPr>
            <w:tcW w:w="2090" w:type="dxa"/>
          </w:tcPr>
          <w:p w:rsidR="001C3C64" w:rsidRDefault="001C3C64">
            <w:pPr>
              <w:jc w:val="center"/>
              <w:rPr>
                <w:bCs/>
              </w:rPr>
            </w:pPr>
          </w:p>
        </w:tc>
      </w:tr>
      <w:tr w:rsidR="001C3C64">
        <w:tc>
          <w:tcPr>
            <w:tcW w:w="2278" w:type="dxa"/>
          </w:tcPr>
          <w:p w:rsidR="001C3C64" w:rsidRDefault="003D6917">
            <w:pPr>
              <w:rPr>
                <w:rFonts w:asciiTheme="majorBidi" w:hAnsiTheme="majorBidi" w:cstheme="majorBidi"/>
              </w:rPr>
            </w:pPr>
            <w:r>
              <w:rPr>
                <w:rFonts w:cstheme="majorBidi"/>
              </w:rPr>
              <w:t>Sarzāle sarainā</w:t>
            </w:r>
          </w:p>
        </w:tc>
        <w:tc>
          <w:tcPr>
            <w:tcW w:w="2228" w:type="dxa"/>
          </w:tcPr>
          <w:p w:rsidR="001C3C64" w:rsidRDefault="003D6917">
            <w:pPr>
              <w:rPr>
                <w:rFonts w:asciiTheme="majorBidi" w:hAnsiTheme="majorBidi" w:cstheme="majorBidi"/>
                <w:bCs/>
              </w:rPr>
            </w:pPr>
            <w:r>
              <w:rPr>
                <w:rFonts w:cstheme="majorBidi"/>
              </w:rPr>
              <w:t>Pennisetum adventa Vertigo</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3</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Sarzāle sarainā</w:t>
            </w:r>
          </w:p>
        </w:tc>
        <w:tc>
          <w:tcPr>
            <w:tcW w:w="2228" w:type="dxa"/>
          </w:tcPr>
          <w:p w:rsidR="001C3C64" w:rsidRDefault="003D6917">
            <w:pPr>
              <w:rPr>
                <w:rFonts w:asciiTheme="majorBidi" w:hAnsiTheme="majorBidi" w:cstheme="majorBidi"/>
                <w:bCs/>
              </w:rPr>
            </w:pPr>
            <w:r>
              <w:rPr>
                <w:rFonts w:cstheme="majorBidi"/>
              </w:rPr>
              <w:t>Pennisetum adventa Rubrum</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6</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lastRenderedPageBreak/>
              <w:t>Lapsastu sarzāle</w:t>
            </w:r>
          </w:p>
        </w:tc>
        <w:tc>
          <w:tcPr>
            <w:tcW w:w="2228" w:type="dxa"/>
          </w:tcPr>
          <w:p w:rsidR="001C3C64" w:rsidRDefault="003D6917">
            <w:pPr>
              <w:rPr>
                <w:rFonts w:asciiTheme="majorBidi" w:hAnsiTheme="majorBidi" w:cstheme="majorBidi"/>
                <w:bCs/>
              </w:rPr>
            </w:pPr>
            <w:r>
              <w:rPr>
                <w:rFonts w:cstheme="majorBidi"/>
              </w:rPr>
              <w:t>Pennisetum alopecuroides Hameln</w:t>
            </w:r>
          </w:p>
        </w:tc>
        <w:tc>
          <w:tcPr>
            <w:tcW w:w="2156" w:type="dxa"/>
          </w:tcPr>
          <w:p w:rsidR="001C3C64" w:rsidRDefault="003D6917">
            <w:pPr>
              <w:rPr>
                <w:rFonts w:asciiTheme="majorBidi" w:hAnsiTheme="majorBidi" w:cstheme="majorBidi"/>
                <w:bCs/>
              </w:rPr>
            </w:pPr>
            <w:r>
              <w:rPr>
                <w:rFonts w:cstheme="majorBidi"/>
              </w:rPr>
              <w:t>Maija vidus/ beigas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12</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Stohādu salmene</w:t>
            </w:r>
          </w:p>
        </w:tc>
        <w:tc>
          <w:tcPr>
            <w:tcW w:w="2228" w:type="dxa"/>
          </w:tcPr>
          <w:p w:rsidR="001C3C64" w:rsidRDefault="003D6917">
            <w:pPr>
              <w:rPr>
                <w:rFonts w:asciiTheme="majorBidi" w:hAnsiTheme="majorBidi" w:cstheme="majorBidi"/>
                <w:bCs/>
              </w:rPr>
            </w:pPr>
            <w:r>
              <w:rPr>
                <w:rFonts w:cstheme="majorBidi"/>
              </w:rPr>
              <w:t>Helichrysum petiolare Variagata</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4</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Seglapu salmene</w:t>
            </w:r>
          </w:p>
        </w:tc>
        <w:tc>
          <w:tcPr>
            <w:tcW w:w="2228" w:type="dxa"/>
          </w:tcPr>
          <w:p w:rsidR="001C3C64" w:rsidRDefault="003D6917">
            <w:pPr>
              <w:rPr>
                <w:rFonts w:asciiTheme="majorBidi" w:hAnsiTheme="majorBidi" w:cstheme="majorBidi"/>
                <w:bCs/>
              </w:rPr>
            </w:pPr>
            <w:r>
              <w:rPr>
                <w:rFonts w:cstheme="majorBidi"/>
              </w:rPr>
              <w:t>Helichrysum bracteatum Nevada gold</w:t>
            </w:r>
          </w:p>
        </w:tc>
        <w:tc>
          <w:tcPr>
            <w:tcW w:w="2156" w:type="dxa"/>
          </w:tcPr>
          <w:p w:rsidR="001C3C64" w:rsidRDefault="003D6917">
            <w:pPr>
              <w:rPr>
                <w:rFonts w:asciiTheme="majorBidi" w:hAnsiTheme="majorBidi" w:cstheme="majorBidi"/>
                <w:bCs/>
              </w:rPr>
            </w:pPr>
            <w:r>
              <w:rPr>
                <w:rFonts w:cstheme="majorBidi"/>
              </w:rPr>
              <w:t>Maija vidus, beigas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80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Seglapu salmene</w:t>
            </w:r>
          </w:p>
        </w:tc>
        <w:tc>
          <w:tcPr>
            <w:tcW w:w="2228" w:type="dxa"/>
          </w:tcPr>
          <w:p w:rsidR="001C3C64" w:rsidRDefault="003D6917">
            <w:pPr>
              <w:rPr>
                <w:rFonts w:asciiTheme="majorBidi" w:hAnsiTheme="majorBidi" w:cstheme="majorBidi"/>
                <w:bCs/>
              </w:rPr>
            </w:pPr>
            <w:r>
              <w:rPr>
                <w:rFonts w:cstheme="majorBidi"/>
              </w:rPr>
              <w:t>Helichrysum bracteatum Nevada orange</w:t>
            </w:r>
          </w:p>
        </w:tc>
        <w:tc>
          <w:tcPr>
            <w:tcW w:w="2156" w:type="dxa"/>
          </w:tcPr>
          <w:p w:rsidR="001C3C64" w:rsidRDefault="003D6917">
            <w:pPr>
              <w:rPr>
                <w:rFonts w:asciiTheme="majorBidi" w:hAnsiTheme="majorBidi" w:cstheme="majorBidi"/>
                <w:bCs/>
              </w:rPr>
            </w:pPr>
            <w:r>
              <w:rPr>
                <w:rFonts w:cstheme="majorBidi"/>
              </w:rPr>
              <w:t>Maija vidus, beigas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100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Gaura</w:t>
            </w:r>
          </w:p>
        </w:tc>
        <w:tc>
          <w:tcPr>
            <w:tcW w:w="2228" w:type="dxa"/>
          </w:tcPr>
          <w:p w:rsidR="001C3C64" w:rsidRDefault="003D6917">
            <w:pPr>
              <w:rPr>
                <w:rFonts w:asciiTheme="majorBidi" w:hAnsiTheme="majorBidi" w:cstheme="majorBidi"/>
                <w:bCs/>
              </w:rPr>
            </w:pPr>
            <w:r>
              <w:rPr>
                <w:rFonts w:cstheme="majorBidi"/>
              </w:rPr>
              <w:t>Gaura gambit Rose bicolor</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14</w:t>
            </w:r>
          </w:p>
        </w:tc>
        <w:tc>
          <w:tcPr>
            <w:tcW w:w="2127" w:type="dxa"/>
          </w:tcPr>
          <w:p w:rsidR="001C3C64" w:rsidRDefault="001C3C64">
            <w:pPr>
              <w:jc w:val="center"/>
              <w:rPr>
                <w:bCs/>
              </w:rPr>
            </w:pPr>
          </w:p>
        </w:tc>
        <w:tc>
          <w:tcPr>
            <w:tcW w:w="1842" w:type="dxa"/>
          </w:tcPr>
          <w:p w:rsidR="001C3C64" w:rsidRDefault="003D6917">
            <w:pPr>
              <w:jc w:val="center"/>
              <w:rPr>
                <w:bCs/>
              </w:rPr>
            </w:pPr>
            <w:r>
              <w:t>41</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Gaura</w:t>
            </w:r>
          </w:p>
        </w:tc>
        <w:tc>
          <w:tcPr>
            <w:tcW w:w="2228" w:type="dxa"/>
          </w:tcPr>
          <w:p w:rsidR="001C3C64" w:rsidRDefault="003D6917">
            <w:pPr>
              <w:rPr>
                <w:rFonts w:asciiTheme="majorBidi" w:hAnsiTheme="majorBidi" w:cstheme="majorBidi"/>
                <w:bCs/>
              </w:rPr>
            </w:pPr>
            <w:r>
              <w:rPr>
                <w:rFonts w:cstheme="majorBidi"/>
              </w:rPr>
              <w:t>Gaura gambit White</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14</w:t>
            </w:r>
          </w:p>
        </w:tc>
        <w:tc>
          <w:tcPr>
            <w:tcW w:w="2127" w:type="dxa"/>
          </w:tcPr>
          <w:p w:rsidR="001C3C64" w:rsidRDefault="001C3C64">
            <w:pPr>
              <w:jc w:val="center"/>
              <w:rPr>
                <w:bCs/>
              </w:rPr>
            </w:pPr>
          </w:p>
        </w:tc>
        <w:tc>
          <w:tcPr>
            <w:tcW w:w="1842" w:type="dxa"/>
          </w:tcPr>
          <w:p w:rsidR="001C3C64" w:rsidRDefault="003D6917">
            <w:pPr>
              <w:jc w:val="center"/>
              <w:rPr>
                <w:bCs/>
              </w:rPr>
            </w:pPr>
            <w:r>
              <w:t>5</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Heliotrops kokveida</w:t>
            </w:r>
          </w:p>
        </w:tc>
        <w:tc>
          <w:tcPr>
            <w:tcW w:w="2228" w:type="dxa"/>
          </w:tcPr>
          <w:p w:rsidR="001C3C64" w:rsidRDefault="003D6917">
            <w:pPr>
              <w:rPr>
                <w:rFonts w:asciiTheme="majorBidi" w:hAnsiTheme="majorBidi" w:cstheme="majorBidi"/>
                <w:bCs/>
              </w:rPr>
            </w:pPr>
            <w:r>
              <w:rPr>
                <w:rFonts w:cstheme="majorBidi"/>
              </w:rPr>
              <w:t>Heliotropium arborescens Marine</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85</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Heliotrops kokveida</w:t>
            </w:r>
          </w:p>
        </w:tc>
        <w:tc>
          <w:tcPr>
            <w:tcW w:w="2228" w:type="dxa"/>
          </w:tcPr>
          <w:p w:rsidR="001C3C64" w:rsidRDefault="003D6917">
            <w:pPr>
              <w:rPr>
                <w:rFonts w:asciiTheme="majorBidi" w:hAnsiTheme="majorBidi" w:cstheme="majorBidi"/>
                <w:bCs/>
              </w:rPr>
            </w:pPr>
            <w:r>
              <w:rPr>
                <w:rFonts w:cstheme="majorBidi"/>
              </w:rPr>
              <w:t>Heliotropium arborescens Nautilus white</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60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Zeltpīpenīšu krizantēma</w:t>
            </w:r>
          </w:p>
        </w:tc>
        <w:tc>
          <w:tcPr>
            <w:tcW w:w="2228" w:type="dxa"/>
          </w:tcPr>
          <w:p w:rsidR="001C3C64" w:rsidRDefault="003D6917">
            <w:pPr>
              <w:rPr>
                <w:rFonts w:asciiTheme="majorBidi" w:hAnsiTheme="majorBidi" w:cstheme="majorBidi"/>
                <w:bCs/>
              </w:rPr>
            </w:pPr>
            <w:r>
              <w:rPr>
                <w:rFonts w:cstheme="majorBidi"/>
              </w:rPr>
              <w:t>Ch.parthenium Snow Star</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10</w:t>
            </w:r>
          </w:p>
        </w:tc>
        <w:tc>
          <w:tcPr>
            <w:tcW w:w="2127" w:type="dxa"/>
          </w:tcPr>
          <w:p w:rsidR="001C3C64" w:rsidRDefault="001C3C64">
            <w:pPr>
              <w:jc w:val="center"/>
              <w:rPr>
                <w:bCs/>
              </w:rPr>
            </w:pPr>
          </w:p>
        </w:tc>
        <w:tc>
          <w:tcPr>
            <w:tcW w:w="1842" w:type="dxa"/>
          </w:tcPr>
          <w:p w:rsidR="001C3C64" w:rsidRDefault="003D6917">
            <w:pPr>
              <w:jc w:val="center"/>
              <w:rPr>
                <w:bCs/>
              </w:rPr>
            </w:pPr>
            <w:r>
              <w:t>120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Kannas Indijas</w:t>
            </w:r>
          </w:p>
        </w:tc>
        <w:tc>
          <w:tcPr>
            <w:tcW w:w="2228" w:type="dxa"/>
          </w:tcPr>
          <w:p w:rsidR="001C3C64" w:rsidRDefault="003D6917">
            <w:pPr>
              <w:rPr>
                <w:rFonts w:asciiTheme="majorBidi" w:hAnsiTheme="majorBidi" w:cstheme="majorBidi"/>
                <w:bCs/>
              </w:rPr>
            </w:pPr>
            <w:r>
              <w:rPr>
                <w:rFonts w:cstheme="majorBidi"/>
              </w:rPr>
              <w:t>Cannova indica Bronze Scarlet</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14</w:t>
            </w:r>
          </w:p>
        </w:tc>
        <w:tc>
          <w:tcPr>
            <w:tcW w:w="2127" w:type="dxa"/>
          </w:tcPr>
          <w:p w:rsidR="001C3C64" w:rsidRDefault="001C3C64">
            <w:pPr>
              <w:jc w:val="center"/>
              <w:rPr>
                <w:bCs/>
              </w:rPr>
            </w:pPr>
          </w:p>
        </w:tc>
        <w:tc>
          <w:tcPr>
            <w:tcW w:w="1842" w:type="dxa"/>
          </w:tcPr>
          <w:p w:rsidR="001C3C64" w:rsidRDefault="003D6917">
            <w:pPr>
              <w:widowControl w:val="0"/>
              <w:jc w:val="center"/>
            </w:pPr>
            <w:r>
              <w:t>4</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Kannas Indijas</w:t>
            </w:r>
          </w:p>
        </w:tc>
        <w:tc>
          <w:tcPr>
            <w:tcW w:w="2228" w:type="dxa"/>
          </w:tcPr>
          <w:p w:rsidR="001C3C64" w:rsidRDefault="003D6917">
            <w:pPr>
              <w:rPr>
                <w:rFonts w:asciiTheme="majorBidi" w:hAnsiTheme="majorBidi" w:cstheme="majorBidi"/>
                <w:bCs/>
              </w:rPr>
            </w:pPr>
            <w:r>
              <w:rPr>
                <w:rFonts w:cstheme="majorBidi"/>
              </w:rPr>
              <w:t>Cannova indica Bronze Peach</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14</w:t>
            </w:r>
          </w:p>
        </w:tc>
        <w:tc>
          <w:tcPr>
            <w:tcW w:w="2127" w:type="dxa"/>
          </w:tcPr>
          <w:p w:rsidR="001C3C64" w:rsidRDefault="001C3C64">
            <w:pPr>
              <w:jc w:val="center"/>
              <w:rPr>
                <w:bCs/>
              </w:rPr>
            </w:pPr>
          </w:p>
        </w:tc>
        <w:tc>
          <w:tcPr>
            <w:tcW w:w="1842" w:type="dxa"/>
          </w:tcPr>
          <w:p w:rsidR="001C3C64" w:rsidRDefault="003D6917">
            <w:pPr>
              <w:widowControl w:val="0"/>
              <w:jc w:val="center"/>
            </w:pPr>
            <w:r>
              <w:t>20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Dālija</w:t>
            </w:r>
          </w:p>
        </w:tc>
        <w:tc>
          <w:tcPr>
            <w:tcW w:w="2228" w:type="dxa"/>
          </w:tcPr>
          <w:p w:rsidR="001C3C64" w:rsidRDefault="003D6917">
            <w:pPr>
              <w:rPr>
                <w:rFonts w:asciiTheme="majorBidi" w:hAnsiTheme="majorBidi" w:cstheme="majorBidi"/>
                <w:bCs/>
              </w:rPr>
            </w:pPr>
            <w:r>
              <w:rPr>
                <w:rFonts w:cstheme="majorBidi"/>
              </w:rPr>
              <w:t>Dhalija hortensis Mystic wonder</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35</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Dālija</w:t>
            </w:r>
          </w:p>
        </w:tc>
        <w:tc>
          <w:tcPr>
            <w:tcW w:w="2228" w:type="dxa"/>
          </w:tcPr>
          <w:p w:rsidR="001C3C64" w:rsidRDefault="003D6917">
            <w:pPr>
              <w:rPr>
                <w:rFonts w:asciiTheme="majorBidi" w:hAnsiTheme="majorBidi" w:cstheme="majorBidi"/>
                <w:bCs/>
              </w:rPr>
            </w:pPr>
            <w:r>
              <w:rPr>
                <w:rFonts w:cstheme="majorBidi"/>
              </w:rPr>
              <w:t>Dhalija hortensis Mystic wonder</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5</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Salvija hibrīda</w:t>
            </w:r>
          </w:p>
        </w:tc>
        <w:tc>
          <w:tcPr>
            <w:tcW w:w="2228" w:type="dxa"/>
          </w:tcPr>
          <w:p w:rsidR="001C3C64" w:rsidRDefault="003D6917">
            <w:pPr>
              <w:rPr>
                <w:rFonts w:asciiTheme="majorBidi" w:hAnsiTheme="majorBidi" w:cstheme="majorBidi"/>
                <w:bCs/>
              </w:rPr>
            </w:pPr>
            <w:r>
              <w:rPr>
                <w:rFonts w:cstheme="majorBidi"/>
              </w:rPr>
              <w:t>Salvia hybrida Love and Wishes</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10</w:t>
            </w:r>
          </w:p>
        </w:tc>
        <w:tc>
          <w:tcPr>
            <w:tcW w:w="2127" w:type="dxa"/>
          </w:tcPr>
          <w:p w:rsidR="001C3C64" w:rsidRDefault="001C3C64">
            <w:pPr>
              <w:jc w:val="center"/>
              <w:rPr>
                <w:bCs/>
              </w:rPr>
            </w:pPr>
          </w:p>
        </w:tc>
        <w:tc>
          <w:tcPr>
            <w:tcW w:w="1842" w:type="dxa"/>
          </w:tcPr>
          <w:p w:rsidR="001C3C64" w:rsidRDefault="003D6917">
            <w:pPr>
              <w:jc w:val="center"/>
              <w:rPr>
                <w:bCs/>
              </w:rPr>
            </w:pPr>
            <w:r>
              <w:t>7</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lastRenderedPageBreak/>
              <w:t>Karvinska janītis</w:t>
            </w:r>
          </w:p>
        </w:tc>
        <w:tc>
          <w:tcPr>
            <w:tcW w:w="2228" w:type="dxa"/>
          </w:tcPr>
          <w:p w:rsidR="001C3C64" w:rsidRDefault="003D6917">
            <w:pPr>
              <w:rPr>
                <w:rFonts w:asciiTheme="majorBidi" w:hAnsiTheme="majorBidi" w:cstheme="majorBidi"/>
                <w:bCs/>
              </w:rPr>
            </w:pPr>
            <w:r>
              <w:rPr>
                <w:rFonts w:cstheme="majorBidi"/>
              </w:rPr>
              <w:t>Erigeron karvinskianus Profusion</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3</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Plektrants</w:t>
            </w:r>
          </w:p>
        </w:tc>
        <w:tc>
          <w:tcPr>
            <w:tcW w:w="2228" w:type="dxa"/>
          </w:tcPr>
          <w:p w:rsidR="001C3C64" w:rsidRDefault="003D6917">
            <w:pPr>
              <w:rPr>
                <w:rFonts w:asciiTheme="majorBidi" w:hAnsiTheme="majorBidi" w:cstheme="majorBidi"/>
                <w:bCs/>
              </w:rPr>
            </w:pPr>
            <w:r>
              <w:rPr>
                <w:rFonts w:cstheme="majorBidi"/>
              </w:rPr>
              <w:t>Plectranthus fruticosus Variagata</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14</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Hibrīda rudbekija</w:t>
            </w:r>
          </w:p>
        </w:tc>
        <w:tc>
          <w:tcPr>
            <w:tcW w:w="2228" w:type="dxa"/>
          </w:tcPr>
          <w:p w:rsidR="001C3C64" w:rsidRDefault="003D6917">
            <w:pPr>
              <w:rPr>
                <w:rFonts w:asciiTheme="majorBidi" w:hAnsiTheme="majorBidi" w:cstheme="majorBidi"/>
                <w:bCs/>
              </w:rPr>
            </w:pPr>
            <w:r>
              <w:rPr>
                <w:rFonts w:cstheme="majorBidi"/>
              </w:rPr>
              <w:t>Rudbeckia hybrida Cherokee sunset</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40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Pūkaina rudbekija</w:t>
            </w:r>
          </w:p>
        </w:tc>
        <w:tc>
          <w:tcPr>
            <w:tcW w:w="2228" w:type="dxa"/>
          </w:tcPr>
          <w:p w:rsidR="001C3C64" w:rsidRDefault="003D6917">
            <w:pPr>
              <w:rPr>
                <w:rFonts w:asciiTheme="majorBidi" w:hAnsiTheme="majorBidi" w:cstheme="majorBidi"/>
                <w:bCs/>
              </w:rPr>
            </w:pPr>
            <w:r>
              <w:rPr>
                <w:rFonts w:cstheme="majorBidi"/>
              </w:rPr>
              <w:t>Rudbeckia hirta Cherry brandy</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8</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Hibrīda rudbekija</w:t>
            </w:r>
          </w:p>
        </w:tc>
        <w:tc>
          <w:tcPr>
            <w:tcW w:w="2228" w:type="dxa"/>
          </w:tcPr>
          <w:p w:rsidR="001C3C64" w:rsidRDefault="003D6917">
            <w:pPr>
              <w:rPr>
                <w:rFonts w:asciiTheme="majorBidi" w:hAnsiTheme="majorBidi" w:cstheme="majorBidi"/>
                <w:bCs/>
              </w:rPr>
            </w:pPr>
            <w:r>
              <w:rPr>
                <w:rFonts w:cstheme="majorBidi"/>
              </w:rPr>
              <w:t>Rudbeckia hybrida Pink and lemon</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25</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Savvaļas burkāns</w:t>
            </w:r>
          </w:p>
        </w:tc>
        <w:tc>
          <w:tcPr>
            <w:tcW w:w="2228" w:type="dxa"/>
          </w:tcPr>
          <w:p w:rsidR="001C3C64" w:rsidRDefault="003D6917">
            <w:pPr>
              <w:rPr>
                <w:rFonts w:asciiTheme="majorBidi" w:hAnsiTheme="majorBidi" w:cstheme="majorBidi"/>
                <w:bCs/>
              </w:rPr>
            </w:pPr>
            <w:r>
              <w:rPr>
                <w:rFonts w:cstheme="majorBidi"/>
              </w:rPr>
              <w:t>Daucus carota Dara</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20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Leduspuķes</w:t>
            </w:r>
          </w:p>
        </w:tc>
        <w:tc>
          <w:tcPr>
            <w:tcW w:w="2228" w:type="dxa"/>
          </w:tcPr>
          <w:p w:rsidR="001C3C64" w:rsidRDefault="003D6917">
            <w:pPr>
              <w:rPr>
                <w:rFonts w:asciiTheme="majorBidi" w:hAnsiTheme="majorBidi" w:cstheme="majorBidi"/>
                <w:bCs/>
              </w:rPr>
            </w:pPr>
            <w:r>
              <w:rPr>
                <w:rFonts w:cstheme="majorBidi"/>
              </w:rPr>
              <w:t>Begonia semperflorens (sarkani ziedi/ sarkanās lap.)</w:t>
            </w:r>
          </w:p>
        </w:tc>
        <w:tc>
          <w:tcPr>
            <w:tcW w:w="2156" w:type="dxa"/>
          </w:tcPr>
          <w:p w:rsidR="001C3C64" w:rsidRDefault="003D6917">
            <w:pPr>
              <w:rPr>
                <w:rFonts w:asciiTheme="majorBidi" w:hAnsiTheme="majorBidi" w:cstheme="majorBidi"/>
                <w:bCs/>
              </w:rPr>
            </w:pPr>
            <w:r>
              <w:rPr>
                <w:rFonts w:cstheme="majorBidi"/>
              </w:rPr>
              <w:t>Maija vidus, beigas</w:t>
            </w:r>
          </w:p>
        </w:tc>
        <w:tc>
          <w:tcPr>
            <w:tcW w:w="1838" w:type="dxa"/>
          </w:tcPr>
          <w:p w:rsidR="001C3C64" w:rsidRDefault="003D6917">
            <w:pPr>
              <w:jc w:val="center"/>
              <w:rPr>
                <w:bCs/>
              </w:rPr>
            </w:pPr>
            <w:r>
              <w:t>10</w:t>
            </w:r>
          </w:p>
        </w:tc>
        <w:tc>
          <w:tcPr>
            <w:tcW w:w="2127" w:type="dxa"/>
          </w:tcPr>
          <w:p w:rsidR="001C3C64" w:rsidRDefault="001C3C64">
            <w:pPr>
              <w:jc w:val="center"/>
              <w:rPr>
                <w:bCs/>
              </w:rPr>
            </w:pPr>
          </w:p>
        </w:tc>
        <w:tc>
          <w:tcPr>
            <w:tcW w:w="1842" w:type="dxa"/>
          </w:tcPr>
          <w:p w:rsidR="001C3C64" w:rsidRDefault="003D6917">
            <w:pPr>
              <w:jc w:val="center"/>
              <w:rPr>
                <w:bCs/>
              </w:rPr>
            </w:pPr>
            <w:r>
              <w:t>35</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Leduspuķes</w:t>
            </w:r>
          </w:p>
        </w:tc>
        <w:tc>
          <w:tcPr>
            <w:tcW w:w="2228" w:type="dxa"/>
          </w:tcPr>
          <w:p w:rsidR="001C3C64" w:rsidRDefault="003D6917">
            <w:pPr>
              <w:rPr>
                <w:rFonts w:asciiTheme="majorBidi" w:hAnsiTheme="majorBidi" w:cstheme="majorBidi"/>
                <w:bCs/>
              </w:rPr>
            </w:pPr>
            <w:r>
              <w:rPr>
                <w:rFonts w:cstheme="majorBidi"/>
              </w:rPr>
              <w:t>Begonia semperflorens Basil orange</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14</w:t>
            </w:r>
          </w:p>
        </w:tc>
        <w:tc>
          <w:tcPr>
            <w:tcW w:w="2127" w:type="dxa"/>
          </w:tcPr>
          <w:p w:rsidR="001C3C64" w:rsidRDefault="001C3C64">
            <w:pPr>
              <w:jc w:val="center"/>
              <w:rPr>
                <w:bCs/>
              </w:rPr>
            </w:pPr>
          </w:p>
        </w:tc>
        <w:tc>
          <w:tcPr>
            <w:tcW w:w="1842" w:type="dxa"/>
          </w:tcPr>
          <w:p w:rsidR="001C3C64" w:rsidRDefault="003D6917">
            <w:pPr>
              <w:jc w:val="center"/>
              <w:rPr>
                <w:bCs/>
              </w:rPr>
            </w:pPr>
            <w:r>
              <w:t>50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Begonija</w:t>
            </w:r>
          </w:p>
        </w:tc>
        <w:tc>
          <w:tcPr>
            <w:tcW w:w="2228" w:type="dxa"/>
          </w:tcPr>
          <w:p w:rsidR="001C3C64" w:rsidRDefault="003D6917">
            <w:pPr>
              <w:rPr>
                <w:rFonts w:asciiTheme="majorBidi" w:hAnsiTheme="majorBidi" w:cstheme="majorBidi"/>
                <w:bCs/>
              </w:rPr>
            </w:pPr>
            <w:r>
              <w:rPr>
                <w:rFonts w:cstheme="majorBidi"/>
              </w:rPr>
              <w:t>Begonia Belina Apricot</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14</w:t>
            </w:r>
          </w:p>
        </w:tc>
        <w:tc>
          <w:tcPr>
            <w:tcW w:w="2127" w:type="dxa"/>
          </w:tcPr>
          <w:p w:rsidR="001C3C64" w:rsidRDefault="001C3C64">
            <w:pPr>
              <w:jc w:val="center"/>
              <w:rPr>
                <w:bCs/>
              </w:rPr>
            </w:pPr>
          </w:p>
        </w:tc>
        <w:tc>
          <w:tcPr>
            <w:tcW w:w="1842" w:type="dxa"/>
          </w:tcPr>
          <w:p w:rsidR="001C3C64" w:rsidRDefault="003D6917">
            <w:pPr>
              <w:jc w:val="center"/>
              <w:rPr>
                <w:bCs/>
              </w:rPr>
            </w:pPr>
            <w:r>
              <w:t>7</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Spārnotā tunbergija</w:t>
            </w:r>
          </w:p>
        </w:tc>
        <w:tc>
          <w:tcPr>
            <w:tcW w:w="2228" w:type="dxa"/>
          </w:tcPr>
          <w:p w:rsidR="001C3C64" w:rsidRDefault="003D6917">
            <w:pPr>
              <w:rPr>
                <w:rFonts w:asciiTheme="majorBidi" w:hAnsiTheme="majorBidi" w:cstheme="majorBidi"/>
                <w:bCs/>
              </w:rPr>
            </w:pPr>
            <w:r>
              <w:rPr>
                <w:rFonts w:cstheme="majorBidi"/>
              </w:rPr>
              <w:t>Thunbergia alata Sunny susi Cherry</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8</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Skaevola</w:t>
            </w:r>
          </w:p>
        </w:tc>
        <w:tc>
          <w:tcPr>
            <w:tcW w:w="2228" w:type="dxa"/>
          </w:tcPr>
          <w:p w:rsidR="001C3C64" w:rsidRDefault="003D6917">
            <w:pPr>
              <w:widowControl w:val="0"/>
              <w:rPr>
                <w:rFonts w:asciiTheme="majorBidi" w:hAnsiTheme="majorBidi" w:cstheme="majorBidi"/>
              </w:rPr>
            </w:pPr>
            <w:r>
              <w:rPr>
                <w:rFonts w:cstheme="majorBidi"/>
              </w:rPr>
              <w:t>Scaevola aemula Purple</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widowControl w:val="0"/>
              <w:jc w:val="center"/>
            </w:pPr>
            <w:r>
              <w:t>2</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Skaevola</w:t>
            </w:r>
          </w:p>
        </w:tc>
        <w:tc>
          <w:tcPr>
            <w:tcW w:w="2228" w:type="dxa"/>
          </w:tcPr>
          <w:p w:rsidR="001C3C64" w:rsidRDefault="003D6917">
            <w:pPr>
              <w:widowControl w:val="0"/>
              <w:rPr>
                <w:rFonts w:asciiTheme="majorBidi" w:hAnsiTheme="majorBidi" w:cstheme="majorBidi"/>
              </w:rPr>
            </w:pPr>
            <w:r>
              <w:rPr>
                <w:rFonts w:cstheme="majorBidi"/>
              </w:rPr>
              <w:t>Scaevola aemula Rose</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widowControl w:val="0"/>
              <w:jc w:val="center"/>
            </w:pPr>
            <w:r>
              <w:t>2</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Skaevola</w:t>
            </w:r>
          </w:p>
        </w:tc>
        <w:tc>
          <w:tcPr>
            <w:tcW w:w="2228" w:type="dxa"/>
          </w:tcPr>
          <w:p w:rsidR="001C3C64" w:rsidRDefault="003D6917">
            <w:pPr>
              <w:rPr>
                <w:rFonts w:asciiTheme="majorBidi" w:hAnsiTheme="majorBidi" w:cstheme="majorBidi"/>
                <w:bCs/>
              </w:rPr>
            </w:pPr>
            <w:r>
              <w:rPr>
                <w:rFonts w:cstheme="majorBidi"/>
              </w:rPr>
              <w:t>Scaevola aemula Albanico white</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12</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Krāšņā lobēlija</w:t>
            </w:r>
          </w:p>
        </w:tc>
        <w:tc>
          <w:tcPr>
            <w:tcW w:w="2228" w:type="dxa"/>
          </w:tcPr>
          <w:p w:rsidR="001C3C64" w:rsidRDefault="003D6917">
            <w:pPr>
              <w:rPr>
                <w:rFonts w:asciiTheme="majorBidi" w:hAnsiTheme="majorBidi" w:cstheme="majorBidi"/>
                <w:bCs/>
              </w:rPr>
            </w:pPr>
            <w:r>
              <w:rPr>
                <w:rFonts w:cstheme="majorBidi"/>
              </w:rPr>
              <w:t>Lobelia speciosa Fanship scarlet</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60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lastRenderedPageBreak/>
              <w:t>Samtenes</w:t>
            </w:r>
          </w:p>
        </w:tc>
        <w:tc>
          <w:tcPr>
            <w:tcW w:w="2228" w:type="dxa"/>
          </w:tcPr>
          <w:p w:rsidR="001C3C64" w:rsidRDefault="003D6917">
            <w:pPr>
              <w:rPr>
                <w:rFonts w:asciiTheme="majorBidi" w:hAnsiTheme="majorBidi" w:cstheme="majorBidi"/>
                <w:bCs/>
              </w:rPr>
            </w:pPr>
            <w:r>
              <w:rPr>
                <w:rFonts w:cstheme="majorBidi"/>
              </w:rPr>
              <w:t>Tagetes Zenith Yellow</w:t>
            </w:r>
          </w:p>
        </w:tc>
        <w:tc>
          <w:tcPr>
            <w:tcW w:w="2156" w:type="dxa"/>
          </w:tcPr>
          <w:p w:rsidR="001C3C64" w:rsidRDefault="003D6917">
            <w:pPr>
              <w:rPr>
                <w:rFonts w:asciiTheme="majorBidi" w:hAnsiTheme="majorBidi" w:cstheme="majorBidi"/>
                <w:bCs/>
              </w:rPr>
            </w:pPr>
            <w:r>
              <w:rPr>
                <w:rFonts w:cstheme="majorBidi"/>
              </w:rPr>
              <w:t>Jūnija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150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Samtenes</w:t>
            </w:r>
          </w:p>
        </w:tc>
        <w:tc>
          <w:tcPr>
            <w:tcW w:w="2228" w:type="dxa"/>
          </w:tcPr>
          <w:p w:rsidR="001C3C64" w:rsidRDefault="003D6917">
            <w:pPr>
              <w:rPr>
                <w:rFonts w:asciiTheme="majorBidi" w:hAnsiTheme="majorBidi" w:cstheme="majorBidi"/>
                <w:bCs/>
              </w:rPr>
            </w:pPr>
            <w:r>
              <w:rPr>
                <w:rFonts w:cstheme="majorBidi"/>
              </w:rPr>
              <w:t>Tagetes Zenith Red and gold</w:t>
            </w:r>
          </w:p>
        </w:tc>
        <w:tc>
          <w:tcPr>
            <w:tcW w:w="2156" w:type="dxa"/>
          </w:tcPr>
          <w:p w:rsidR="001C3C64" w:rsidRDefault="003D6917">
            <w:pPr>
              <w:rPr>
                <w:rFonts w:asciiTheme="majorBidi" w:hAnsiTheme="majorBidi" w:cstheme="majorBidi"/>
                <w:bCs/>
              </w:rPr>
            </w:pPr>
            <w:r>
              <w:rPr>
                <w:rFonts w:cstheme="majorBidi"/>
              </w:rPr>
              <w:t>Jūnija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150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Samtenes</w:t>
            </w:r>
          </w:p>
        </w:tc>
        <w:tc>
          <w:tcPr>
            <w:tcW w:w="2228" w:type="dxa"/>
          </w:tcPr>
          <w:p w:rsidR="001C3C64" w:rsidRDefault="003D6917">
            <w:pPr>
              <w:rPr>
                <w:rFonts w:asciiTheme="majorBidi" w:hAnsiTheme="majorBidi" w:cstheme="majorBidi"/>
                <w:bCs/>
              </w:rPr>
            </w:pPr>
            <w:r>
              <w:rPr>
                <w:rFonts w:cstheme="majorBidi"/>
              </w:rPr>
              <w:t>Tagetes zenith Lemon yellow</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650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Sīklapu samtene</w:t>
            </w:r>
          </w:p>
        </w:tc>
        <w:tc>
          <w:tcPr>
            <w:tcW w:w="2228" w:type="dxa"/>
          </w:tcPr>
          <w:p w:rsidR="001C3C64" w:rsidRDefault="003D6917">
            <w:pPr>
              <w:rPr>
                <w:rFonts w:asciiTheme="majorBidi" w:hAnsiTheme="majorBidi" w:cstheme="majorBidi"/>
                <w:bCs/>
              </w:rPr>
            </w:pPr>
            <w:r>
              <w:rPr>
                <w:rFonts w:cstheme="majorBidi"/>
              </w:rPr>
              <w:t>Tagetes tenuifolia Lemon yellow</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10</w:t>
            </w:r>
          </w:p>
        </w:tc>
        <w:tc>
          <w:tcPr>
            <w:tcW w:w="2127" w:type="dxa"/>
          </w:tcPr>
          <w:p w:rsidR="001C3C64" w:rsidRDefault="001C3C64">
            <w:pPr>
              <w:jc w:val="center"/>
              <w:rPr>
                <w:bCs/>
              </w:rPr>
            </w:pPr>
          </w:p>
        </w:tc>
        <w:tc>
          <w:tcPr>
            <w:tcW w:w="1842" w:type="dxa"/>
          </w:tcPr>
          <w:p w:rsidR="001C3C64" w:rsidRDefault="003D6917">
            <w:pPr>
              <w:jc w:val="center"/>
              <w:rPr>
                <w:bCs/>
              </w:rPr>
            </w:pPr>
            <w:r>
              <w:t>50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Salvija miltainā</w:t>
            </w:r>
          </w:p>
        </w:tc>
        <w:tc>
          <w:tcPr>
            <w:tcW w:w="2228" w:type="dxa"/>
          </w:tcPr>
          <w:p w:rsidR="001C3C64" w:rsidRDefault="003D6917">
            <w:pPr>
              <w:rPr>
                <w:rFonts w:asciiTheme="majorBidi" w:hAnsiTheme="majorBidi" w:cstheme="majorBidi"/>
                <w:bCs/>
              </w:rPr>
            </w:pPr>
            <w:r>
              <w:rPr>
                <w:rFonts w:cstheme="majorBidi"/>
              </w:rPr>
              <w:t>Salvia Evolution Violet</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15</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Pelargonija nokarenā</w:t>
            </w:r>
          </w:p>
        </w:tc>
        <w:tc>
          <w:tcPr>
            <w:tcW w:w="2228" w:type="dxa"/>
          </w:tcPr>
          <w:p w:rsidR="001C3C64" w:rsidRDefault="003D6917">
            <w:pPr>
              <w:rPr>
                <w:rFonts w:asciiTheme="majorBidi" w:hAnsiTheme="majorBidi" w:cstheme="majorBidi"/>
                <w:bCs/>
              </w:rPr>
            </w:pPr>
            <w:r>
              <w:rPr>
                <w:rFonts w:cstheme="majorBidi"/>
              </w:rPr>
              <w:t>Pelargonium Grandeur ivy Arctic burgundy</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13-14</w:t>
            </w:r>
          </w:p>
        </w:tc>
        <w:tc>
          <w:tcPr>
            <w:tcW w:w="2127" w:type="dxa"/>
          </w:tcPr>
          <w:p w:rsidR="001C3C64" w:rsidRDefault="001C3C64">
            <w:pPr>
              <w:jc w:val="center"/>
              <w:rPr>
                <w:bCs/>
              </w:rPr>
            </w:pPr>
          </w:p>
        </w:tc>
        <w:tc>
          <w:tcPr>
            <w:tcW w:w="1842" w:type="dxa"/>
          </w:tcPr>
          <w:p w:rsidR="001C3C64" w:rsidRDefault="003D6917">
            <w:pPr>
              <w:jc w:val="center"/>
              <w:rPr>
                <w:bCs/>
              </w:rPr>
            </w:pPr>
            <w:r>
              <w:t>12</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Lielā lauvmutīte</w:t>
            </w:r>
          </w:p>
        </w:tc>
        <w:tc>
          <w:tcPr>
            <w:tcW w:w="2228" w:type="dxa"/>
          </w:tcPr>
          <w:p w:rsidR="001C3C64" w:rsidRDefault="003D6917">
            <w:pPr>
              <w:rPr>
                <w:rFonts w:asciiTheme="majorBidi" w:hAnsiTheme="majorBidi" w:cstheme="majorBidi"/>
                <w:bCs/>
              </w:rPr>
            </w:pPr>
            <w:r>
              <w:rPr>
                <w:rFonts w:cstheme="majorBidi"/>
              </w:rPr>
              <w:t>Anthirinum majus Ribaro Rose</w:t>
            </w:r>
          </w:p>
        </w:tc>
        <w:tc>
          <w:tcPr>
            <w:tcW w:w="2156" w:type="dxa"/>
          </w:tcPr>
          <w:p w:rsidR="001C3C64" w:rsidRDefault="003D6917">
            <w:pPr>
              <w:rPr>
                <w:rFonts w:asciiTheme="majorBidi" w:hAnsiTheme="majorBidi" w:cstheme="majorBidi"/>
                <w:bCs/>
              </w:rPr>
            </w:pPr>
            <w:r>
              <w:rPr>
                <w:rFonts w:cstheme="majorBidi"/>
              </w:rPr>
              <w:t>Maija vidus, beigas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3</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Lielā lauvmutīte</w:t>
            </w:r>
          </w:p>
        </w:tc>
        <w:tc>
          <w:tcPr>
            <w:tcW w:w="2228" w:type="dxa"/>
          </w:tcPr>
          <w:p w:rsidR="001C3C64" w:rsidRDefault="003D6917">
            <w:pPr>
              <w:rPr>
                <w:rFonts w:asciiTheme="majorBidi" w:hAnsiTheme="majorBidi" w:cstheme="majorBidi"/>
                <w:bCs/>
              </w:rPr>
            </w:pPr>
            <w:r>
              <w:rPr>
                <w:rFonts w:cstheme="majorBidi"/>
              </w:rPr>
              <w:t>Anthirinum majus Ribaro crimson</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15</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Lielā lauvmutīte</w:t>
            </w:r>
          </w:p>
        </w:tc>
        <w:tc>
          <w:tcPr>
            <w:tcW w:w="2228" w:type="dxa"/>
          </w:tcPr>
          <w:p w:rsidR="001C3C64" w:rsidRDefault="003D6917">
            <w:pPr>
              <w:rPr>
                <w:rFonts w:asciiTheme="majorBidi" w:hAnsiTheme="majorBidi" w:cstheme="majorBidi"/>
                <w:bCs/>
              </w:rPr>
            </w:pPr>
            <w:r>
              <w:rPr>
                <w:rFonts w:cstheme="majorBidi"/>
              </w:rPr>
              <w:t>Anthirinum majus Dazling lips sanset</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20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Lauvmutīte</w:t>
            </w:r>
          </w:p>
        </w:tc>
        <w:tc>
          <w:tcPr>
            <w:tcW w:w="2228" w:type="dxa"/>
          </w:tcPr>
          <w:p w:rsidR="001C3C64" w:rsidRDefault="003D6917">
            <w:pPr>
              <w:rPr>
                <w:rFonts w:asciiTheme="majorBidi" w:hAnsiTheme="majorBidi" w:cstheme="majorBidi"/>
                <w:bCs/>
              </w:rPr>
            </w:pPr>
            <w:r>
              <w:rPr>
                <w:rFonts w:cstheme="majorBidi"/>
              </w:rPr>
              <w:t>Anthirinum Rocket red</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40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Lielā lauvmutīte</w:t>
            </w:r>
          </w:p>
        </w:tc>
        <w:tc>
          <w:tcPr>
            <w:tcW w:w="2228" w:type="dxa"/>
          </w:tcPr>
          <w:p w:rsidR="001C3C64" w:rsidRDefault="003D6917">
            <w:pPr>
              <w:rPr>
                <w:rFonts w:asciiTheme="majorBidi" w:hAnsiTheme="majorBidi" w:cstheme="majorBidi"/>
                <w:bCs/>
              </w:rPr>
            </w:pPr>
            <w:r>
              <w:rPr>
                <w:rFonts w:cstheme="majorBidi"/>
              </w:rPr>
              <w:t>Anthirinum  majus Dazling lips Yellow eye</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40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Lodveida kraspēdija</w:t>
            </w:r>
          </w:p>
        </w:tc>
        <w:tc>
          <w:tcPr>
            <w:tcW w:w="2228" w:type="dxa"/>
          </w:tcPr>
          <w:p w:rsidR="001C3C64" w:rsidRDefault="003D6917">
            <w:pPr>
              <w:rPr>
                <w:rFonts w:asciiTheme="majorBidi" w:hAnsiTheme="majorBidi" w:cstheme="majorBidi"/>
                <w:bCs/>
              </w:rPr>
            </w:pPr>
            <w:r>
              <w:rPr>
                <w:rFonts w:cstheme="majorBidi"/>
              </w:rPr>
              <w:t>Craspedia globosa Gold stick</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20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Kosmeja</w:t>
            </w:r>
          </w:p>
        </w:tc>
        <w:tc>
          <w:tcPr>
            <w:tcW w:w="2228" w:type="dxa"/>
          </w:tcPr>
          <w:p w:rsidR="001C3C64" w:rsidRDefault="003D6917">
            <w:pPr>
              <w:rPr>
                <w:rFonts w:asciiTheme="majorBidi" w:hAnsiTheme="majorBidi" w:cstheme="majorBidi"/>
                <w:bCs/>
              </w:rPr>
            </w:pPr>
            <w:r>
              <w:rPr>
                <w:rFonts w:cstheme="majorBidi"/>
              </w:rPr>
              <w:t>Cosmos bipinatus Sonata purple shade</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2</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Kosmeja</w:t>
            </w:r>
          </w:p>
        </w:tc>
        <w:tc>
          <w:tcPr>
            <w:tcW w:w="2228" w:type="dxa"/>
          </w:tcPr>
          <w:p w:rsidR="001C3C64" w:rsidRDefault="003D6917">
            <w:pPr>
              <w:rPr>
                <w:rFonts w:asciiTheme="majorBidi" w:hAnsiTheme="majorBidi" w:cstheme="majorBidi"/>
                <w:bCs/>
              </w:rPr>
            </w:pPr>
            <w:r>
              <w:rPr>
                <w:rFonts w:cstheme="majorBidi"/>
              </w:rPr>
              <w:t>Cosmos bipinatus Cosmira bicolor</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8</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lastRenderedPageBreak/>
              <w:t>Kosmeja</w:t>
            </w:r>
          </w:p>
        </w:tc>
        <w:tc>
          <w:tcPr>
            <w:tcW w:w="2228" w:type="dxa"/>
          </w:tcPr>
          <w:p w:rsidR="001C3C64" w:rsidRDefault="003D6917">
            <w:pPr>
              <w:rPr>
                <w:rFonts w:asciiTheme="majorBidi" w:hAnsiTheme="majorBidi" w:cstheme="majorBidi"/>
                <w:bCs/>
              </w:rPr>
            </w:pPr>
            <w:r>
              <w:rPr>
                <w:rFonts w:cstheme="majorBidi"/>
              </w:rPr>
              <w:t>Cosmos atrosanquineus Chocamacha</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40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Akmeņsēkle</w:t>
            </w:r>
          </w:p>
        </w:tc>
        <w:tc>
          <w:tcPr>
            <w:tcW w:w="2228" w:type="dxa"/>
          </w:tcPr>
          <w:p w:rsidR="001C3C64" w:rsidRDefault="003D6917">
            <w:pPr>
              <w:rPr>
                <w:rFonts w:asciiTheme="majorBidi" w:hAnsiTheme="majorBidi" w:cstheme="majorBidi"/>
                <w:bCs/>
              </w:rPr>
            </w:pPr>
            <w:r>
              <w:rPr>
                <w:rFonts w:cstheme="majorBidi"/>
              </w:rPr>
              <w:t>Osteospermum ecklonis EratoPurple glow</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19</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Akmeņsēkle</w:t>
            </w:r>
          </w:p>
        </w:tc>
        <w:tc>
          <w:tcPr>
            <w:tcW w:w="2228" w:type="dxa"/>
          </w:tcPr>
          <w:p w:rsidR="001C3C64" w:rsidRDefault="003D6917">
            <w:pPr>
              <w:rPr>
                <w:rFonts w:asciiTheme="majorBidi" w:hAnsiTheme="majorBidi" w:cstheme="majorBidi"/>
                <w:bCs/>
              </w:rPr>
            </w:pPr>
            <w:r>
              <w:rPr>
                <w:rFonts w:cstheme="majorBidi"/>
              </w:rPr>
              <w:t>Osteospermum ecklonis Erato Purple</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3</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Blūma skaistnātrīte</w:t>
            </w:r>
          </w:p>
        </w:tc>
        <w:tc>
          <w:tcPr>
            <w:tcW w:w="2228" w:type="dxa"/>
          </w:tcPr>
          <w:p w:rsidR="001C3C64" w:rsidRDefault="003D6917">
            <w:pPr>
              <w:rPr>
                <w:rFonts w:asciiTheme="majorBidi" w:hAnsiTheme="majorBidi" w:cstheme="majorBidi"/>
                <w:bCs/>
              </w:rPr>
            </w:pPr>
            <w:r>
              <w:rPr>
                <w:rFonts w:cstheme="majorBidi"/>
              </w:rPr>
              <w:t>Coleus blumei Copa Peters wonder</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15</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Blūma skaistnātrīte</w:t>
            </w:r>
          </w:p>
        </w:tc>
        <w:tc>
          <w:tcPr>
            <w:tcW w:w="2228" w:type="dxa"/>
          </w:tcPr>
          <w:p w:rsidR="001C3C64" w:rsidRDefault="003D6917">
            <w:pPr>
              <w:rPr>
                <w:rFonts w:asciiTheme="majorBidi" w:hAnsiTheme="majorBidi" w:cstheme="majorBidi"/>
                <w:bCs/>
              </w:rPr>
            </w:pPr>
            <w:r>
              <w:rPr>
                <w:rFonts w:cstheme="majorBidi"/>
              </w:rPr>
              <w:t>Coleus blumei Soleno Dark cherry</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11</w:t>
            </w:r>
          </w:p>
        </w:tc>
        <w:tc>
          <w:tcPr>
            <w:tcW w:w="2127" w:type="dxa"/>
          </w:tcPr>
          <w:p w:rsidR="001C3C64" w:rsidRDefault="001C3C64">
            <w:pPr>
              <w:jc w:val="center"/>
              <w:rPr>
                <w:bCs/>
              </w:rPr>
            </w:pPr>
          </w:p>
        </w:tc>
        <w:tc>
          <w:tcPr>
            <w:tcW w:w="1842" w:type="dxa"/>
          </w:tcPr>
          <w:p w:rsidR="001C3C64" w:rsidRDefault="003D6917">
            <w:pPr>
              <w:jc w:val="center"/>
              <w:rPr>
                <w:bCs/>
              </w:rPr>
            </w:pPr>
            <w:r>
              <w:t>30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Petūnija nokarena</w:t>
            </w:r>
          </w:p>
        </w:tc>
        <w:tc>
          <w:tcPr>
            <w:tcW w:w="2228" w:type="dxa"/>
          </w:tcPr>
          <w:p w:rsidR="001C3C64" w:rsidRDefault="003D6917">
            <w:pPr>
              <w:rPr>
                <w:rFonts w:asciiTheme="majorBidi" w:hAnsiTheme="majorBidi" w:cstheme="majorBidi"/>
                <w:bCs/>
              </w:rPr>
            </w:pPr>
            <w:r>
              <w:rPr>
                <w:rFonts w:cstheme="majorBidi"/>
              </w:rPr>
              <w:t>Petunia atkinsoniana Fortado Purple green edge</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4</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Petūnija nokarena</w:t>
            </w:r>
          </w:p>
        </w:tc>
        <w:tc>
          <w:tcPr>
            <w:tcW w:w="2228" w:type="dxa"/>
          </w:tcPr>
          <w:p w:rsidR="001C3C64" w:rsidRDefault="003D6917">
            <w:pPr>
              <w:rPr>
                <w:rFonts w:asciiTheme="majorBidi" w:hAnsiTheme="majorBidi" w:cstheme="majorBidi"/>
                <w:bCs/>
              </w:rPr>
            </w:pPr>
            <w:r>
              <w:rPr>
                <w:rFonts w:cstheme="majorBidi"/>
              </w:rPr>
              <w:t>Petunia atkinsoniana Fortado Purple vein</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6</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Petūnija nokarena</w:t>
            </w:r>
          </w:p>
        </w:tc>
        <w:tc>
          <w:tcPr>
            <w:tcW w:w="2228" w:type="dxa"/>
          </w:tcPr>
          <w:p w:rsidR="001C3C64" w:rsidRDefault="003D6917">
            <w:pPr>
              <w:rPr>
                <w:rFonts w:asciiTheme="majorBidi" w:hAnsiTheme="majorBidi" w:cstheme="majorBidi"/>
                <w:bCs/>
              </w:rPr>
            </w:pPr>
            <w:r>
              <w:rPr>
                <w:rFonts w:cstheme="majorBidi"/>
              </w:rPr>
              <w:t>Petunia atkinsoniana Startunia Blue</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6</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Petūnija nokarena</w:t>
            </w:r>
          </w:p>
        </w:tc>
        <w:tc>
          <w:tcPr>
            <w:tcW w:w="2228" w:type="dxa"/>
          </w:tcPr>
          <w:p w:rsidR="001C3C64" w:rsidRDefault="003D6917">
            <w:pPr>
              <w:rPr>
                <w:rFonts w:asciiTheme="majorBidi" w:hAnsiTheme="majorBidi" w:cstheme="majorBidi"/>
                <w:bCs/>
              </w:rPr>
            </w:pPr>
            <w:r>
              <w:rPr>
                <w:rFonts w:cstheme="majorBidi"/>
              </w:rPr>
              <w:t>Petunia atkinsoniana Mini vista Coral</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2</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Petūnija nokarena</w:t>
            </w:r>
          </w:p>
        </w:tc>
        <w:tc>
          <w:tcPr>
            <w:tcW w:w="2228" w:type="dxa"/>
          </w:tcPr>
          <w:p w:rsidR="001C3C64" w:rsidRDefault="003D6917">
            <w:pPr>
              <w:rPr>
                <w:rFonts w:asciiTheme="majorBidi" w:hAnsiTheme="majorBidi" w:cstheme="majorBidi"/>
                <w:bCs/>
              </w:rPr>
            </w:pPr>
            <w:r>
              <w:rPr>
                <w:rFonts w:cstheme="majorBidi"/>
              </w:rPr>
              <w:t>Petunia atkinsoniana Mini vista Violet star</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3</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Petūnija nokarena</w:t>
            </w:r>
          </w:p>
        </w:tc>
        <w:tc>
          <w:tcPr>
            <w:tcW w:w="2228" w:type="dxa"/>
          </w:tcPr>
          <w:p w:rsidR="001C3C64" w:rsidRDefault="003D6917">
            <w:pPr>
              <w:rPr>
                <w:rFonts w:asciiTheme="majorBidi" w:hAnsiTheme="majorBidi" w:cstheme="majorBidi"/>
                <w:bCs/>
              </w:rPr>
            </w:pPr>
            <w:r>
              <w:rPr>
                <w:rFonts w:cstheme="majorBidi"/>
              </w:rPr>
              <w:t>Petunia atkinsoniana Fortado Velvet heart</w:t>
            </w:r>
          </w:p>
        </w:tc>
        <w:tc>
          <w:tcPr>
            <w:tcW w:w="2156" w:type="dxa"/>
          </w:tcPr>
          <w:p w:rsidR="001C3C64" w:rsidRDefault="003D6917">
            <w:pPr>
              <w:rPr>
                <w:rFonts w:asciiTheme="majorBidi" w:hAnsiTheme="majorBidi" w:cstheme="majorBidi"/>
                <w:bCs/>
              </w:rPr>
            </w:pPr>
            <w:r>
              <w:rPr>
                <w:rFonts w:cstheme="majorBidi"/>
              </w:rPr>
              <w:t>Maija vidus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11</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Dekoratīvā puķu tabaka</w:t>
            </w:r>
          </w:p>
        </w:tc>
        <w:tc>
          <w:tcPr>
            <w:tcW w:w="2228" w:type="dxa"/>
          </w:tcPr>
          <w:p w:rsidR="001C3C64" w:rsidRDefault="003D6917">
            <w:pPr>
              <w:rPr>
                <w:rFonts w:asciiTheme="majorBidi" w:hAnsiTheme="majorBidi" w:cstheme="majorBidi"/>
                <w:bCs/>
              </w:rPr>
            </w:pPr>
            <w:r>
              <w:rPr>
                <w:rFonts w:cstheme="majorBidi"/>
              </w:rPr>
              <w:t>Nikotinia alata Saratoga Red</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11-12</w:t>
            </w:r>
          </w:p>
        </w:tc>
        <w:tc>
          <w:tcPr>
            <w:tcW w:w="2127" w:type="dxa"/>
          </w:tcPr>
          <w:p w:rsidR="001C3C64" w:rsidRDefault="001C3C64">
            <w:pPr>
              <w:jc w:val="center"/>
              <w:rPr>
                <w:bCs/>
              </w:rPr>
            </w:pPr>
          </w:p>
        </w:tc>
        <w:tc>
          <w:tcPr>
            <w:tcW w:w="1842" w:type="dxa"/>
          </w:tcPr>
          <w:p w:rsidR="001C3C64" w:rsidRDefault="003D6917">
            <w:pPr>
              <w:jc w:val="center"/>
              <w:rPr>
                <w:bCs/>
              </w:rPr>
            </w:pPr>
            <w:r>
              <w:t>140</w:t>
            </w:r>
          </w:p>
        </w:tc>
        <w:tc>
          <w:tcPr>
            <w:tcW w:w="2090" w:type="dxa"/>
          </w:tcPr>
          <w:p w:rsidR="001C3C64" w:rsidRDefault="001C3C64">
            <w:pPr>
              <w:jc w:val="center"/>
              <w:rPr>
                <w:bCs/>
              </w:rPr>
            </w:pPr>
          </w:p>
        </w:tc>
      </w:tr>
      <w:tr w:rsidR="001C3C64">
        <w:tc>
          <w:tcPr>
            <w:tcW w:w="2278" w:type="dxa"/>
          </w:tcPr>
          <w:p w:rsidR="001C3C64" w:rsidRDefault="003D6917">
            <w:pPr>
              <w:widowControl w:val="0"/>
              <w:rPr>
                <w:rFonts w:asciiTheme="majorBidi" w:hAnsiTheme="majorBidi" w:cstheme="majorBidi"/>
              </w:rPr>
            </w:pPr>
            <w:r>
              <w:rPr>
                <w:rFonts w:cstheme="majorBidi"/>
              </w:rPr>
              <w:t>Hibrīda alstromērija</w:t>
            </w:r>
          </w:p>
        </w:tc>
        <w:tc>
          <w:tcPr>
            <w:tcW w:w="2228" w:type="dxa"/>
          </w:tcPr>
          <w:p w:rsidR="001C3C64" w:rsidRDefault="003D6917">
            <w:pPr>
              <w:rPr>
                <w:rFonts w:asciiTheme="majorBidi" w:hAnsiTheme="majorBidi" w:cstheme="majorBidi"/>
                <w:bCs/>
              </w:rPr>
            </w:pPr>
            <w:r>
              <w:rPr>
                <w:rFonts w:cstheme="majorBidi"/>
              </w:rPr>
              <w:t>Alstromeria hybrida Inticancha Sunshine</w:t>
            </w:r>
          </w:p>
        </w:tc>
        <w:tc>
          <w:tcPr>
            <w:tcW w:w="2156" w:type="dxa"/>
          </w:tcPr>
          <w:p w:rsidR="001C3C64" w:rsidRDefault="003D6917">
            <w:pPr>
              <w:rPr>
                <w:rFonts w:asciiTheme="majorBidi" w:hAnsiTheme="majorBidi" w:cstheme="majorBidi"/>
                <w:bCs/>
              </w:rPr>
            </w:pPr>
            <w:r>
              <w:rPr>
                <w:rFonts w:cstheme="majorBidi"/>
              </w:rPr>
              <w:t>Maija beigas</w:t>
            </w:r>
          </w:p>
        </w:tc>
        <w:tc>
          <w:tcPr>
            <w:tcW w:w="1838" w:type="dxa"/>
          </w:tcPr>
          <w:p w:rsidR="001C3C64" w:rsidRDefault="003D6917">
            <w:pPr>
              <w:jc w:val="center"/>
              <w:rPr>
                <w:bCs/>
              </w:rPr>
            </w:pPr>
            <w:r>
              <w:t>13</w:t>
            </w:r>
          </w:p>
        </w:tc>
        <w:tc>
          <w:tcPr>
            <w:tcW w:w="2127" w:type="dxa"/>
          </w:tcPr>
          <w:p w:rsidR="001C3C64" w:rsidRDefault="001C3C64">
            <w:pPr>
              <w:jc w:val="center"/>
              <w:rPr>
                <w:bCs/>
              </w:rPr>
            </w:pPr>
          </w:p>
        </w:tc>
        <w:tc>
          <w:tcPr>
            <w:tcW w:w="1842" w:type="dxa"/>
          </w:tcPr>
          <w:p w:rsidR="001C3C64" w:rsidRDefault="003D6917">
            <w:pPr>
              <w:jc w:val="center"/>
              <w:rPr>
                <w:bCs/>
              </w:rPr>
            </w:pPr>
            <w:r>
              <w:t>40</w:t>
            </w:r>
          </w:p>
        </w:tc>
        <w:tc>
          <w:tcPr>
            <w:tcW w:w="2090" w:type="dxa"/>
          </w:tcPr>
          <w:p w:rsidR="001C3C64" w:rsidRDefault="001C3C64">
            <w:pPr>
              <w:jc w:val="center"/>
              <w:rPr>
                <w:bCs/>
              </w:rPr>
            </w:pPr>
          </w:p>
        </w:tc>
      </w:tr>
      <w:tr w:rsidR="001C3C64">
        <w:tc>
          <w:tcPr>
            <w:tcW w:w="12469" w:type="dxa"/>
            <w:gridSpan w:val="6"/>
          </w:tcPr>
          <w:p w:rsidR="001C3C64" w:rsidRDefault="003D6917">
            <w:pPr>
              <w:jc w:val="right"/>
              <w:rPr>
                <w:b/>
                <w:bCs/>
              </w:rPr>
            </w:pPr>
            <w:r>
              <w:rPr>
                <w:b/>
                <w:bCs/>
              </w:rPr>
              <w:t>Kopā</w:t>
            </w:r>
          </w:p>
        </w:tc>
        <w:tc>
          <w:tcPr>
            <w:tcW w:w="2090" w:type="dxa"/>
          </w:tcPr>
          <w:p w:rsidR="001C3C64" w:rsidRDefault="001C3C64">
            <w:pPr>
              <w:rPr>
                <w:b/>
              </w:rPr>
            </w:pPr>
          </w:p>
        </w:tc>
      </w:tr>
      <w:tr w:rsidR="001C3C64">
        <w:tc>
          <w:tcPr>
            <w:tcW w:w="12469" w:type="dxa"/>
            <w:gridSpan w:val="6"/>
          </w:tcPr>
          <w:p w:rsidR="001C3C64" w:rsidRDefault="003D6917">
            <w:pPr>
              <w:jc w:val="right"/>
              <w:rPr>
                <w:b/>
                <w:bCs/>
              </w:rPr>
            </w:pPr>
            <w:r>
              <w:rPr>
                <w:b/>
                <w:bCs/>
              </w:rPr>
              <w:lastRenderedPageBreak/>
              <w:t>PVN 21%</w:t>
            </w:r>
          </w:p>
        </w:tc>
        <w:tc>
          <w:tcPr>
            <w:tcW w:w="2090" w:type="dxa"/>
          </w:tcPr>
          <w:p w:rsidR="001C3C64" w:rsidRDefault="001C3C64">
            <w:pPr>
              <w:rPr>
                <w:bCs/>
              </w:rPr>
            </w:pPr>
          </w:p>
        </w:tc>
      </w:tr>
      <w:tr w:rsidR="001C3C64">
        <w:tc>
          <w:tcPr>
            <w:tcW w:w="12469" w:type="dxa"/>
            <w:gridSpan w:val="6"/>
          </w:tcPr>
          <w:p w:rsidR="001C3C64" w:rsidRDefault="003D6917">
            <w:pPr>
              <w:jc w:val="right"/>
              <w:rPr>
                <w:b/>
                <w:bCs/>
              </w:rPr>
            </w:pPr>
            <w:r>
              <w:rPr>
                <w:b/>
                <w:bCs/>
              </w:rPr>
              <w:t>Kopā ar PVN</w:t>
            </w:r>
          </w:p>
        </w:tc>
        <w:tc>
          <w:tcPr>
            <w:tcW w:w="2090" w:type="dxa"/>
          </w:tcPr>
          <w:p w:rsidR="001C3C64" w:rsidRDefault="001C3C64">
            <w:pPr>
              <w:rPr>
                <w:bCs/>
              </w:rPr>
            </w:pPr>
          </w:p>
        </w:tc>
      </w:tr>
    </w:tbl>
    <w:p w:rsidR="001C3C64" w:rsidRDefault="001C3C64">
      <w:pPr>
        <w:jc w:val="both"/>
        <w:rPr>
          <w:bCs/>
        </w:rPr>
      </w:pPr>
    </w:p>
    <w:p w:rsidR="001C3C64" w:rsidRDefault="001C3C64">
      <w:pPr>
        <w:jc w:val="both"/>
        <w:rPr>
          <w:bCs/>
        </w:rPr>
      </w:pPr>
    </w:p>
    <w:p w:rsidR="001C3C64" w:rsidRDefault="001C3C64">
      <w:pPr>
        <w:jc w:val="both"/>
        <w:rPr>
          <w:bCs/>
        </w:rPr>
      </w:pPr>
    </w:p>
    <w:p w:rsidR="001C3C64" w:rsidRDefault="003D6917">
      <w:pPr>
        <w:rPr>
          <w:b/>
        </w:rPr>
      </w:pPr>
      <w:r>
        <w:rPr>
          <w:b/>
        </w:rPr>
        <w:t>Stādu piegāde Nr.2:</w:t>
      </w:r>
    </w:p>
    <w:tbl>
      <w:tblPr>
        <w:tblStyle w:val="TableGrid"/>
        <w:tblW w:w="14560" w:type="dxa"/>
        <w:tblLayout w:type="fixed"/>
        <w:tblLook w:val="04A0" w:firstRow="1" w:lastRow="0" w:firstColumn="1" w:lastColumn="0" w:noHBand="0" w:noVBand="1"/>
      </w:tblPr>
      <w:tblGrid>
        <w:gridCol w:w="2427"/>
        <w:gridCol w:w="2425"/>
        <w:gridCol w:w="2428"/>
        <w:gridCol w:w="2427"/>
        <w:gridCol w:w="2426"/>
        <w:gridCol w:w="2427"/>
      </w:tblGrid>
      <w:tr w:rsidR="001C3C64">
        <w:tc>
          <w:tcPr>
            <w:tcW w:w="2426" w:type="dxa"/>
          </w:tcPr>
          <w:p w:rsidR="001C3C64" w:rsidRDefault="003D6917">
            <w:pPr>
              <w:jc w:val="center"/>
              <w:rPr>
                <w:b/>
                <w:bCs/>
              </w:rPr>
            </w:pPr>
            <w:r>
              <w:rPr>
                <w:b/>
                <w:bCs/>
              </w:rPr>
              <w:t>Nosaukums</w:t>
            </w:r>
          </w:p>
        </w:tc>
        <w:tc>
          <w:tcPr>
            <w:tcW w:w="2425" w:type="dxa"/>
          </w:tcPr>
          <w:p w:rsidR="001C3C64" w:rsidRDefault="003D6917">
            <w:pPr>
              <w:jc w:val="center"/>
              <w:rPr>
                <w:b/>
                <w:bCs/>
              </w:rPr>
            </w:pPr>
            <w:r>
              <w:rPr>
                <w:b/>
                <w:bCs/>
              </w:rPr>
              <w:t>Piezīmes</w:t>
            </w:r>
          </w:p>
        </w:tc>
        <w:tc>
          <w:tcPr>
            <w:tcW w:w="2428" w:type="dxa"/>
          </w:tcPr>
          <w:p w:rsidR="001C3C64" w:rsidRDefault="003D6917">
            <w:pPr>
              <w:jc w:val="center"/>
              <w:rPr>
                <w:b/>
                <w:bCs/>
              </w:rPr>
            </w:pPr>
            <w:r>
              <w:rPr>
                <w:b/>
                <w:bCs/>
              </w:rPr>
              <w:t>Piegādes laiks (2024.gads)</w:t>
            </w:r>
          </w:p>
        </w:tc>
        <w:tc>
          <w:tcPr>
            <w:tcW w:w="2427" w:type="dxa"/>
          </w:tcPr>
          <w:p w:rsidR="001C3C64" w:rsidRDefault="003D6917">
            <w:pPr>
              <w:jc w:val="center"/>
              <w:rPr>
                <w:b/>
                <w:bCs/>
              </w:rPr>
            </w:pPr>
            <w:r>
              <w:rPr>
                <w:b/>
                <w:bCs/>
              </w:rPr>
              <w:t>Vienības izmaksa</w:t>
            </w:r>
          </w:p>
          <w:p w:rsidR="001C3C64" w:rsidRDefault="003D6917">
            <w:pPr>
              <w:jc w:val="center"/>
              <w:rPr>
                <w:b/>
                <w:bCs/>
              </w:rPr>
            </w:pPr>
            <w:r>
              <w:rPr>
                <w:b/>
                <w:bCs/>
              </w:rPr>
              <w:t>(EUR bez PVN)</w:t>
            </w:r>
          </w:p>
        </w:tc>
        <w:tc>
          <w:tcPr>
            <w:tcW w:w="2426" w:type="dxa"/>
          </w:tcPr>
          <w:p w:rsidR="001C3C64" w:rsidRDefault="003D6917">
            <w:pPr>
              <w:jc w:val="center"/>
              <w:rPr>
                <w:b/>
                <w:bCs/>
              </w:rPr>
            </w:pPr>
            <w:r>
              <w:rPr>
                <w:b/>
                <w:bCs/>
              </w:rPr>
              <w:t>Skaits</w:t>
            </w:r>
          </w:p>
        </w:tc>
        <w:tc>
          <w:tcPr>
            <w:tcW w:w="2427" w:type="dxa"/>
          </w:tcPr>
          <w:p w:rsidR="001C3C64" w:rsidRDefault="003D6917">
            <w:pPr>
              <w:jc w:val="center"/>
              <w:rPr>
                <w:b/>
                <w:bCs/>
              </w:rPr>
            </w:pPr>
            <w:r>
              <w:rPr>
                <w:b/>
                <w:bCs/>
              </w:rPr>
              <w:t>Izmaksas kopā</w:t>
            </w:r>
          </w:p>
          <w:p w:rsidR="001C3C64" w:rsidRDefault="00FF2139">
            <w:pPr>
              <w:jc w:val="center"/>
              <w:rPr>
                <w:b/>
                <w:bCs/>
              </w:rPr>
            </w:pPr>
            <w:r>
              <w:rPr>
                <w:b/>
                <w:bCs/>
              </w:rPr>
              <w:t>(EUR bez PVN</w:t>
            </w:r>
            <w:r w:rsidR="003D6917">
              <w:rPr>
                <w:b/>
                <w:bCs/>
              </w:rPr>
              <w:t>)</w:t>
            </w:r>
          </w:p>
        </w:tc>
      </w:tr>
      <w:tr w:rsidR="001C3C64">
        <w:tc>
          <w:tcPr>
            <w:tcW w:w="2426" w:type="dxa"/>
          </w:tcPr>
          <w:p w:rsidR="001C3C64" w:rsidRDefault="003D6917">
            <w:pPr>
              <w:widowControl w:val="0"/>
            </w:pPr>
            <w:r>
              <w:t>Nokarenās pelargonijas Pelergonijum peltatum Ville de Paris Lilac</w:t>
            </w:r>
          </w:p>
        </w:tc>
        <w:tc>
          <w:tcPr>
            <w:tcW w:w="2425" w:type="dxa"/>
            <w:vMerge w:val="restart"/>
          </w:tcPr>
          <w:p w:rsidR="001C3C64" w:rsidRDefault="003D6917">
            <w:pPr>
              <w:rPr>
                <w:bCs/>
              </w:rPr>
            </w:pPr>
            <w:r>
              <w:t>Puķu stādi tiek iestādīti pasūtītāja pusapaļos 30 podos (80cm diametrā), izmantojot audzētāja substrātu, komplekso ilgtermiņa mēslojumu, pa 5 stādiem katrā (4 pelargonijas un 1 ipomeja) un paaudzēti vismaz 2 nedēļas pirms piegādes.</w:t>
            </w:r>
          </w:p>
        </w:tc>
        <w:tc>
          <w:tcPr>
            <w:tcW w:w="2428" w:type="dxa"/>
            <w:vMerge w:val="restart"/>
          </w:tcPr>
          <w:p w:rsidR="001C3C64" w:rsidRDefault="003D6917">
            <w:pPr>
              <w:widowControl w:val="0"/>
            </w:pPr>
            <w:r>
              <w:t>Maija vidus (pēc salnām)</w:t>
            </w:r>
          </w:p>
        </w:tc>
        <w:tc>
          <w:tcPr>
            <w:tcW w:w="2427" w:type="dxa"/>
          </w:tcPr>
          <w:p w:rsidR="001C3C64" w:rsidRDefault="001C3C64">
            <w:pPr>
              <w:jc w:val="center"/>
              <w:rPr>
                <w:bCs/>
              </w:rPr>
            </w:pPr>
          </w:p>
        </w:tc>
        <w:tc>
          <w:tcPr>
            <w:tcW w:w="2426" w:type="dxa"/>
          </w:tcPr>
          <w:p w:rsidR="001C3C64" w:rsidRDefault="003D6917">
            <w:pPr>
              <w:jc w:val="center"/>
              <w:rPr>
                <w:bCs/>
              </w:rPr>
            </w:pPr>
            <w:r>
              <w:rPr>
                <w:bCs/>
              </w:rPr>
              <w:t>60</w:t>
            </w:r>
          </w:p>
        </w:tc>
        <w:tc>
          <w:tcPr>
            <w:tcW w:w="2427" w:type="dxa"/>
          </w:tcPr>
          <w:p w:rsidR="001C3C64" w:rsidRDefault="001C3C64">
            <w:pPr>
              <w:jc w:val="center"/>
              <w:rPr>
                <w:bCs/>
              </w:rPr>
            </w:pPr>
          </w:p>
        </w:tc>
      </w:tr>
      <w:tr w:rsidR="001C3C64">
        <w:tc>
          <w:tcPr>
            <w:tcW w:w="2426" w:type="dxa"/>
          </w:tcPr>
          <w:p w:rsidR="001C3C64" w:rsidRDefault="003D6917">
            <w:pPr>
              <w:widowControl w:val="0"/>
            </w:pPr>
            <w:r>
              <w:t>Nokarenās pelargonijas Pelergonijum peltatum</w:t>
            </w:r>
            <w:r>
              <w:rPr>
                <w:b/>
              </w:rPr>
              <w:t xml:space="preserve"> </w:t>
            </w:r>
            <w:r>
              <w:t>Mexikans red</w:t>
            </w:r>
          </w:p>
        </w:tc>
        <w:tc>
          <w:tcPr>
            <w:tcW w:w="2425" w:type="dxa"/>
            <w:vMerge/>
          </w:tcPr>
          <w:p w:rsidR="001C3C64" w:rsidRDefault="001C3C64">
            <w:pPr>
              <w:jc w:val="center"/>
              <w:rPr>
                <w:bCs/>
              </w:rPr>
            </w:pPr>
          </w:p>
        </w:tc>
        <w:tc>
          <w:tcPr>
            <w:tcW w:w="2428" w:type="dxa"/>
            <w:vMerge/>
          </w:tcPr>
          <w:p w:rsidR="001C3C64" w:rsidRDefault="001C3C64">
            <w:pPr>
              <w:jc w:val="center"/>
            </w:pPr>
          </w:p>
        </w:tc>
        <w:tc>
          <w:tcPr>
            <w:tcW w:w="2427" w:type="dxa"/>
          </w:tcPr>
          <w:p w:rsidR="001C3C64" w:rsidRDefault="001C3C64">
            <w:pPr>
              <w:jc w:val="center"/>
              <w:rPr>
                <w:bCs/>
              </w:rPr>
            </w:pPr>
          </w:p>
        </w:tc>
        <w:tc>
          <w:tcPr>
            <w:tcW w:w="2426" w:type="dxa"/>
          </w:tcPr>
          <w:p w:rsidR="001C3C64" w:rsidRDefault="003D6917">
            <w:pPr>
              <w:jc w:val="center"/>
              <w:rPr>
                <w:bCs/>
              </w:rPr>
            </w:pPr>
            <w:r>
              <w:rPr>
                <w:bCs/>
              </w:rPr>
              <w:t>60</w:t>
            </w:r>
          </w:p>
        </w:tc>
        <w:tc>
          <w:tcPr>
            <w:tcW w:w="2427" w:type="dxa"/>
          </w:tcPr>
          <w:p w:rsidR="001C3C64" w:rsidRDefault="001C3C64">
            <w:pPr>
              <w:jc w:val="center"/>
              <w:rPr>
                <w:bCs/>
              </w:rPr>
            </w:pPr>
          </w:p>
        </w:tc>
      </w:tr>
      <w:tr w:rsidR="001C3C64">
        <w:tc>
          <w:tcPr>
            <w:tcW w:w="2426" w:type="dxa"/>
          </w:tcPr>
          <w:p w:rsidR="001C3C64" w:rsidRDefault="003D6917">
            <w:pPr>
              <w:widowControl w:val="0"/>
            </w:pPr>
            <w:r>
              <w:t>Ipomeja</w:t>
            </w:r>
          </w:p>
          <w:p w:rsidR="001C3C64" w:rsidRDefault="003D6917">
            <w:pPr>
              <w:widowControl w:val="0"/>
            </w:pPr>
            <w:r>
              <w:t>Ipomoea batatas Marguerite</w:t>
            </w:r>
          </w:p>
        </w:tc>
        <w:tc>
          <w:tcPr>
            <w:tcW w:w="2425" w:type="dxa"/>
            <w:vMerge/>
          </w:tcPr>
          <w:p w:rsidR="001C3C64" w:rsidRDefault="001C3C64">
            <w:pPr>
              <w:jc w:val="center"/>
              <w:rPr>
                <w:bCs/>
              </w:rPr>
            </w:pPr>
          </w:p>
        </w:tc>
        <w:tc>
          <w:tcPr>
            <w:tcW w:w="2428" w:type="dxa"/>
            <w:vMerge/>
          </w:tcPr>
          <w:p w:rsidR="001C3C64" w:rsidRDefault="001C3C64">
            <w:pPr>
              <w:jc w:val="center"/>
            </w:pPr>
          </w:p>
        </w:tc>
        <w:tc>
          <w:tcPr>
            <w:tcW w:w="2427" w:type="dxa"/>
          </w:tcPr>
          <w:p w:rsidR="001C3C64" w:rsidRDefault="001C3C64">
            <w:pPr>
              <w:jc w:val="center"/>
              <w:rPr>
                <w:bCs/>
              </w:rPr>
            </w:pPr>
          </w:p>
        </w:tc>
        <w:tc>
          <w:tcPr>
            <w:tcW w:w="2426" w:type="dxa"/>
          </w:tcPr>
          <w:p w:rsidR="001C3C64" w:rsidRDefault="003D6917">
            <w:pPr>
              <w:jc w:val="center"/>
              <w:rPr>
                <w:bCs/>
              </w:rPr>
            </w:pPr>
            <w:r>
              <w:rPr>
                <w:bCs/>
              </w:rPr>
              <w:t>30</w:t>
            </w:r>
          </w:p>
        </w:tc>
        <w:tc>
          <w:tcPr>
            <w:tcW w:w="2427" w:type="dxa"/>
          </w:tcPr>
          <w:p w:rsidR="001C3C64" w:rsidRDefault="001C3C64">
            <w:pPr>
              <w:jc w:val="center"/>
              <w:rPr>
                <w:bCs/>
              </w:rPr>
            </w:pPr>
          </w:p>
        </w:tc>
      </w:tr>
      <w:tr w:rsidR="001C3C64">
        <w:tc>
          <w:tcPr>
            <w:tcW w:w="2426" w:type="dxa"/>
          </w:tcPr>
          <w:p w:rsidR="001C3C64" w:rsidRDefault="003D6917">
            <w:pPr>
              <w:widowControl w:val="0"/>
            </w:pPr>
            <w:r>
              <w:t>Nokarenās pelargonijas Pelergonijum peltatum</w:t>
            </w:r>
            <w:r>
              <w:rPr>
                <w:b/>
              </w:rPr>
              <w:t xml:space="preserve"> </w:t>
            </w:r>
            <w:r>
              <w:t>Villa de Paris Lilac</w:t>
            </w:r>
          </w:p>
        </w:tc>
        <w:tc>
          <w:tcPr>
            <w:tcW w:w="2425" w:type="dxa"/>
            <w:vMerge w:val="restart"/>
          </w:tcPr>
          <w:p w:rsidR="001C3C64" w:rsidRDefault="003D6917">
            <w:pPr>
              <w:rPr>
                <w:bCs/>
              </w:rPr>
            </w:pPr>
            <w:r>
              <w:t>Puķu stādi tiek iestādīti pasūtītāja pusapaļos 22 puķu podos (60 cm diametrā), izmantojot audzētāja substrātu, komplekso ilgtermiņa mēslojumu, pa 4 stādiem katrā un paaudzēti vismaz 2 nedēļas pirms piegādes.</w:t>
            </w:r>
          </w:p>
        </w:tc>
        <w:tc>
          <w:tcPr>
            <w:tcW w:w="2428" w:type="dxa"/>
            <w:vMerge w:val="restart"/>
          </w:tcPr>
          <w:p w:rsidR="001C3C64" w:rsidRDefault="003D6917">
            <w:pPr>
              <w:widowControl w:val="0"/>
            </w:pPr>
            <w:r>
              <w:t>Maija vidus (pēc salnām)</w:t>
            </w:r>
          </w:p>
        </w:tc>
        <w:tc>
          <w:tcPr>
            <w:tcW w:w="2427" w:type="dxa"/>
          </w:tcPr>
          <w:p w:rsidR="001C3C64" w:rsidRDefault="001C3C64">
            <w:pPr>
              <w:jc w:val="center"/>
              <w:rPr>
                <w:bCs/>
              </w:rPr>
            </w:pPr>
          </w:p>
        </w:tc>
        <w:tc>
          <w:tcPr>
            <w:tcW w:w="2426" w:type="dxa"/>
          </w:tcPr>
          <w:p w:rsidR="001C3C64" w:rsidRDefault="003D6917">
            <w:pPr>
              <w:jc w:val="center"/>
              <w:rPr>
                <w:bCs/>
              </w:rPr>
            </w:pPr>
            <w:r>
              <w:rPr>
                <w:bCs/>
              </w:rPr>
              <w:t>44</w:t>
            </w:r>
          </w:p>
        </w:tc>
        <w:tc>
          <w:tcPr>
            <w:tcW w:w="2427" w:type="dxa"/>
          </w:tcPr>
          <w:p w:rsidR="001C3C64" w:rsidRDefault="001C3C64">
            <w:pPr>
              <w:jc w:val="center"/>
              <w:rPr>
                <w:bCs/>
              </w:rPr>
            </w:pPr>
          </w:p>
        </w:tc>
      </w:tr>
      <w:tr w:rsidR="001C3C64">
        <w:tc>
          <w:tcPr>
            <w:tcW w:w="2426" w:type="dxa"/>
          </w:tcPr>
          <w:p w:rsidR="001C3C64" w:rsidRDefault="003D6917">
            <w:r>
              <w:t>Nokarenās pelargonijas Pelergonijum peltatum</w:t>
            </w:r>
            <w:r>
              <w:rPr>
                <w:b/>
              </w:rPr>
              <w:t xml:space="preserve"> </w:t>
            </w:r>
            <w:r>
              <w:t>Mexikans red</w:t>
            </w:r>
          </w:p>
        </w:tc>
        <w:tc>
          <w:tcPr>
            <w:tcW w:w="2425" w:type="dxa"/>
            <w:vMerge/>
          </w:tcPr>
          <w:p w:rsidR="001C3C64" w:rsidRDefault="001C3C64">
            <w:pPr>
              <w:jc w:val="center"/>
              <w:rPr>
                <w:bCs/>
              </w:rPr>
            </w:pPr>
          </w:p>
        </w:tc>
        <w:tc>
          <w:tcPr>
            <w:tcW w:w="2428" w:type="dxa"/>
            <w:vMerge/>
          </w:tcPr>
          <w:p w:rsidR="001C3C64" w:rsidRDefault="001C3C64">
            <w:pPr>
              <w:jc w:val="center"/>
            </w:pPr>
          </w:p>
        </w:tc>
        <w:tc>
          <w:tcPr>
            <w:tcW w:w="2427" w:type="dxa"/>
          </w:tcPr>
          <w:p w:rsidR="001C3C64" w:rsidRDefault="001C3C64">
            <w:pPr>
              <w:jc w:val="center"/>
              <w:rPr>
                <w:bCs/>
              </w:rPr>
            </w:pPr>
          </w:p>
        </w:tc>
        <w:tc>
          <w:tcPr>
            <w:tcW w:w="2426" w:type="dxa"/>
          </w:tcPr>
          <w:p w:rsidR="001C3C64" w:rsidRDefault="003D6917">
            <w:pPr>
              <w:jc w:val="center"/>
              <w:rPr>
                <w:bCs/>
              </w:rPr>
            </w:pPr>
            <w:r>
              <w:rPr>
                <w:bCs/>
              </w:rPr>
              <w:t>44</w:t>
            </w:r>
          </w:p>
        </w:tc>
        <w:tc>
          <w:tcPr>
            <w:tcW w:w="2427" w:type="dxa"/>
          </w:tcPr>
          <w:p w:rsidR="001C3C64" w:rsidRDefault="001C3C64">
            <w:pPr>
              <w:jc w:val="center"/>
              <w:rPr>
                <w:bCs/>
              </w:rPr>
            </w:pPr>
          </w:p>
        </w:tc>
      </w:tr>
      <w:tr w:rsidR="001C3C64">
        <w:tc>
          <w:tcPr>
            <w:tcW w:w="2426" w:type="dxa"/>
          </w:tcPr>
          <w:p w:rsidR="001C3C64" w:rsidRDefault="003D6917">
            <w:pPr>
              <w:widowControl w:val="0"/>
            </w:pPr>
            <w:r>
              <w:lastRenderedPageBreak/>
              <w:t>Fuksijas nokarenās</w:t>
            </w:r>
          </w:p>
          <w:p w:rsidR="001C3C64" w:rsidRDefault="003D6917">
            <w:pPr>
              <w:widowControl w:val="0"/>
            </w:pPr>
            <w:r>
              <w:t>Dark eyes</w:t>
            </w:r>
          </w:p>
        </w:tc>
        <w:tc>
          <w:tcPr>
            <w:tcW w:w="2425" w:type="dxa"/>
            <w:vMerge w:val="restart"/>
          </w:tcPr>
          <w:p w:rsidR="001C3C64" w:rsidRDefault="003D6917">
            <w:pPr>
              <w:widowControl w:val="0"/>
            </w:pPr>
            <w:r>
              <w:t>Puķu stādi tiek iestādīti pasūtītāja 12 gareniskas puķu kastes, izmantojot audzētāja substrātu, komplekso ilgtermiņa mēslojumu, un paaudzēti vismaz 2 nedēļas</w:t>
            </w:r>
          </w:p>
          <w:p w:rsidR="001C3C64" w:rsidRDefault="003D6917">
            <w:pPr>
              <w:widowControl w:val="0"/>
              <w:rPr>
                <w:color w:val="C9211E"/>
              </w:rPr>
            </w:pPr>
            <w:r w:rsidRPr="00F12409">
              <w:rPr>
                <w:color w:val="000000" w:themeColor="text1"/>
              </w:rPr>
              <w:t>(vienā kaste: sānos n. pelargonijas un fuksijas,  pa vidu plektrants)</w:t>
            </w:r>
          </w:p>
        </w:tc>
        <w:tc>
          <w:tcPr>
            <w:tcW w:w="2428" w:type="dxa"/>
            <w:vMerge w:val="restart"/>
          </w:tcPr>
          <w:p w:rsidR="001C3C64" w:rsidRDefault="003D6917">
            <w:pPr>
              <w:widowControl w:val="0"/>
            </w:pPr>
            <w:r>
              <w:t>Maija vidus (pēc salnām)</w:t>
            </w:r>
          </w:p>
        </w:tc>
        <w:tc>
          <w:tcPr>
            <w:tcW w:w="2427" w:type="dxa"/>
          </w:tcPr>
          <w:p w:rsidR="001C3C64" w:rsidRDefault="001C3C64">
            <w:pPr>
              <w:jc w:val="center"/>
              <w:rPr>
                <w:bCs/>
              </w:rPr>
            </w:pPr>
          </w:p>
        </w:tc>
        <w:tc>
          <w:tcPr>
            <w:tcW w:w="2426" w:type="dxa"/>
          </w:tcPr>
          <w:p w:rsidR="001C3C64" w:rsidRDefault="003D6917">
            <w:pPr>
              <w:jc w:val="center"/>
              <w:rPr>
                <w:bCs/>
              </w:rPr>
            </w:pPr>
            <w:r>
              <w:rPr>
                <w:bCs/>
              </w:rPr>
              <w:t>24</w:t>
            </w:r>
          </w:p>
        </w:tc>
        <w:tc>
          <w:tcPr>
            <w:tcW w:w="2427" w:type="dxa"/>
          </w:tcPr>
          <w:p w:rsidR="001C3C64" w:rsidRDefault="001C3C64">
            <w:pPr>
              <w:jc w:val="center"/>
              <w:rPr>
                <w:bCs/>
              </w:rPr>
            </w:pPr>
          </w:p>
        </w:tc>
      </w:tr>
      <w:tr w:rsidR="001C3C64">
        <w:tc>
          <w:tcPr>
            <w:tcW w:w="2426" w:type="dxa"/>
          </w:tcPr>
          <w:p w:rsidR="001C3C64" w:rsidRDefault="003D6917">
            <w:pPr>
              <w:widowControl w:val="0"/>
            </w:pPr>
            <w:r>
              <w:t>Nokarenās pelargonijas Pelergonijum peltatum</w:t>
            </w:r>
            <w:r>
              <w:rPr>
                <w:b/>
              </w:rPr>
              <w:t xml:space="preserve"> </w:t>
            </w:r>
            <w:r>
              <w:t>Grandeur ivy Arctic scarlet</w:t>
            </w:r>
          </w:p>
        </w:tc>
        <w:tc>
          <w:tcPr>
            <w:tcW w:w="2425" w:type="dxa"/>
            <w:vMerge/>
          </w:tcPr>
          <w:p w:rsidR="001C3C64" w:rsidRDefault="001C3C64">
            <w:pPr>
              <w:jc w:val="center"/>
              <w:rPr>
                <w:bCs/>
              </w:rPr>
            </w:pPr>
          </w:p>
        </w:tc>
        <w:tc>
          <w:tcPr>
            <w:tcW w:w="2428" w:type="dxa"/>
            <w:vMerge/>
          </w:tcPr>
          <w:p w:rsidR="001C3C64" w:rsidRDefault="001C3C64">
            <w:pPr>
              <w:jc w:val="center"/>
            </w:pPr>
          </w:p>
        </w:tc>
        <w:tc>
          <w:tcPr>
            <w:tcW w:w="2427" w:type="dxa"/>
          </w:tcPr>
          <w:p w:rsidR="001C3C64" w:rsidRDefault="001C3C64">
            <w:pPr>
              <w:jc w:val="center"/>
              <w:rPr>
                <w:bCs/>
              </w:rPr>
            </w:pPr>
          </w:p>
        </w:tc>
        <w:tc>
          <w:tcPr>
            <w:tcW w:w="2426" w:type="dxa"/>
          </w:tcPr>
          <w:p w:rsidR="001C3C64" w:rsidRDefault="003D6917">
            <w:pPr>
              <w:jc w:val="center"/>
              <w:rPr>
                <w:bCs/>
              </w:rPr>
            </w:pPr>
            <w:r>
              <w:rPr>
                <w:bCs/>
              </w:rPr>
              <w:t>24</w:t>
            </w:r>
          </w:p>
        </w:tc>
        <w:tc>
          <w:tcPr>
            <w:tcW w:w="2427" w:type="dxa"/>
          </w:tcPr>
          <w:p w:rsidR="001C3C64" w:rsidRDefault="001C3C64">
            <w:pPr>
              <w:jc w:val="center"/>
              <w:rPr>
                <w:bCs/>
              </w:rPr>
            </w:pPr>
          </w:p>
        </w:tc>
      </w:tr>
      <w:tr w:rsidR="001C3C64">
        <w:tc>
          <w:tcPr>
            <w:tcW w:w="2426" w:type="dxa"/>
          </w:tcPr>
          <w:p w:rsidR="001C3C64" w:rsidRDefault="003D6917">
            <w:pPr>
              <w:widowControl w:val="0"/>
            </w:pPr>
            <w:r>
              <w:t>Plektrants</w:t>
            </w:r>
          </w:p>
          <w:p w:rsidR="001C3C64" w:rsidRDefault="003D6917">
            <w:pPr>
              <w:widowControl w:val="0"/>
            </w:pPr>
            <w:r>
              <w:t>Plectranhus fruticosus Variegatus</w:t>
            </w:r>
          </w:p>
        </w:tc>
        <w:tc>
          <w:tcPr>
            <w:tcW w:w="2425" w:type="dxa"/>
            <w:vMerge/>
          </w:tcPr>
          <w:p w:rsidR="001C3C64" w:rsidRDefault="001C3C64">
            <w:pPr>
              <w:jc w:val="center"/>
              <w:rPr>
                <w:bCs/>
              </w:rPr>
            </w:pPr>
          </w:p>
        </w:tc>
        <w:tc>
          <w:tcPr>
            <w:tcW w:w="2428" w:type="dxa"/>
            <w:vMerge/>
          </w:tcPr>
          <w:p w:rsidR="001C3C64" w:rsidRDefault="001C3C64">
            <w:pPr>
              <w:jc w:val="center"/>
            </w:pPr>
          </w:p>
        </w:tc>
        <w:tc>
          <w:tcPr>
            <w:tcW w:w="2427" w:type="dxa"/>
          </w:tcPr>
          <w:p w:rsidR="001C3C64" w:rsidRDefault="001C3C64">
            <w:pPr>
              <w:jc w:val="center"/>
              <w:rPr>
                <w:bCs/>
              </w:rPr>
            </w:pPr>
          </w:p>
        </w:tc>
        <w:tc>
          <w:tcPr>
            <w:tcW w:w="2426" w:type="dxa"/>
          </w:tcPr>
          <w:p w:rsidR="001C3C64" w:rsidRDefault="003D6917">
            <w:pPr>
              <w:jc w:val="center"/>
              <w:rPr>
                <w:bCs/>
              </w:rPr>
            </w:pPr>
            <w:r>
              <w:rPr>
                <w:bCs/>
              </w:rPr>
              <w:t>12</w:t>
            </w:r>
          </w:p>
        </w:tc>
        <w:tc>
          <w:tcPr>
            <w:tcW w:w="2427" w:type="dxa"/>
          </w:tcPr>
          <w:p w:rsidR="001C3C64" w:rsidRDefault="001C3C64">
            <w:pPr>
              <w:jc w:val="center"/>
              <w:rPr>
                <w:bCs/>
              </w:rPr>
            </w:pPr>
          </w:p>
        </w:tc>
      </w:tr>
      <w:tr w:rsidR="001C3C64">
        <w:tc>
          <w:tcPr>
            <w:tcW w:w="12132" w:type="dxa"/>
            <w:gridSpan w:val="5"/>
          </w:tcPr>
          <w:p w:rsidR="001C3C64" w:rsidRDefault="003D6917">
            <w:pPr>
              <w:jc w:val="right"/>
              <w:rPr>
                <w:b/>
              </w:rPr>
            </w:pPr>
            <w:r>
              <w:rPr>
                <w:b/>
                <w:bCs/>
              </w:rPr>
              <w:t>Kopā</w:t>
            </w:r>
          </w:p>
        </w:tc>
        <w:tc>
          <w:tcPr>
            <w:tcW w:w="2427" w:type="dxa"/>
          </w:tcPr>
          <w:p w:rsidR="001C3C64" w:rsidRDefault="001C3C64">
            <w:pPr>
              <w:rPr>
                <w:b/>
              </w:rPr>
            </w:pPr>
          </w:p>
        </w:tc>
      </w:tr>
      <w:tr w:rsidR="001C3C64">
        <w:tc>
          <w:tcPr>
            <w:tcW w:w="12132" w:type="dxa"/>
            <w:gridSpan w:val="5"/>
          </w:tcPr>
          <w:p w:rsidR="001C3C64" w:rsidRDefault="003D6917">
            <w:pPr>
              <w:jc w:val="right"/>
              <w:rPr>
                <w:b/>
                <w:bCs/>
              </w:rPr>
            </w:pPr>
            <w:r>
              <w:rPr>
                <w:b/>
                <w:bCs/>
              </w:rPr>
              <w:t>PVN 21%</w:t>
            </w:r>
          </w:p>
        </w:tc>
        <w:tc>
          <w:tcPr>
            <w:tcW w:w="2427" w:type="dxa"/>
          </w:tcPr>
          <w:p w:rsidR="001C3C64" w:rsidRDefault="001C3C64">
            <w:pPr>
              <w:rPr>
                <w:bCs/>
              </w:rPr>
            </w:pPr>
          </w:p>
        </w:tc>
      </w:tr>
      <w:tr w:rsidR="001C3C64">
        <w:tc>
          <w:tcPr>
            <w:tcW w:w="12132" w:type="dxa"/>
            <w:gridSpan w:val="5"/>
          </w:tcPr>
          <w:p w:rsidR="001C3C64" w:rsidRDefault="003D6917">
            <w:pPr>
              <w:jc w:val="right"/>
              <w:rPr>
                <w:b/>
                <w:bCs/>
              </w:rPr>
            </w:pPr>
            <w:r>
              <w:rPr>
                <w:b/>
                <w:bCs/>
              </w:rPr>
              <w:t>Kopā ar PVN</w:t>
            </w:r>
          </w:p>
        </w:tc>
        <w:tc>
          <w:tcPr>
            <w:tcW w:w="2427" w:type="dxa"/>
          </w:tcPr>
          <w:p w:rsidR="001C3C64" w:rsidRDefault="001C3C64">
            <w:pPr>
              <w:rPr>
                <w:bCs/>
              </w:rPr>
            </w:pPr>
          </w:p>
        </w:tc>
      </w:tr>
    </w:tbl>
    <w:p w:rsidR="001C3C64" w:rsidRDefault="001C3C64">
      <w:pPr>
        <w:jc w:val="both"/>
        <w:rPr>
          <w:bCs/>
          <w:lang w:eastAsia="en-US"/>
        </w:rPr>
      </w:pPr>
    </w:p>
    <w:p w:rsidR="001C3C64" w:rsidRDefault="003D6917">
      <w:pPr>
        <w:jc w:val="both"/>
        <w:rPr>
          <w:b/>
          <w:lang w:eastAsia="en-US"/>
        </w:rPr>
      </w:pPr>
      <w:r>
        <w:rPr>
          <w:b/>
          <w:lang w:eastAsia="en-US"/>
        </w:rPr>
        <w:t>Papildu prasības:</w:t>
      </w:r>
    </w:p>
    <w:p w:rsidR="001C3C64" w:rsidRDefault="003D6917">
      <w:pPr>
        <w:jc w:val="both"/>
        <w:rPr>
          <w:lang w:eastAsia="en-US"/>
        </w:rPr>
      </w:pPr>
      <w:r>
        <w:rPr>
          <w:lang w:eastAsia="en-US"/>
        </w:rPr>
        <w:t>1. Piegādātājam jāpiedāvā precīzu katras puķes šķirni vai tās ekvivalentu vai atvasinātu no specifikācijā noteiktajām augu sugām.</w:t>
      </w:r>
    </w:p>
    <w:p w:rsidR="001C3C64" w:rsidRDefault="003D6917">
      <w:pPr>
        <w:jc w:val="both"/>
      </w:pPr>
      <w:r>
        <w:t>2. Stādu piegādi veikt ne retāk kā vienu reizi nedēļā</w:t>
      </w:r>
      <w:r w:rsidR="00191FB0">
        <w:t xml:space="preserve">, iepriekš </w:t>
      </w:r>
      <w:r w:rsidR="0028263D">
        <w:t>saskaņojot</w:t>
      </w:r>
      <w:r w:rsidR="00191FB0">
        <w:t xml:space="preserve"> ar pasūtītāju,</w:t>
      </w:r>
      <w:r>
        <w:t xml:space="preserve"> vai pēc pieprasījuma.</w:t>
      </w:r>
    </w:p>
    <w:p w:rsidR="001C3C64" w:rsidRDefault="003D6917">
      <w:pPr>
        <w:jc w:val="both"/>
        <w:rPr>
          <w:lang w:eastAsia="en-US"/>
        </w:rPr>
      </w:pPr>
      <w:r>
        <w:rPr>
          <w:lang w:eastAsia="en-US"/>
        </w:rPr>
        <w:t>3. Katram puķu stādam jābūt atsevišķā podā, vismaz 1/4 no paredzētā puķes augstuma un apjoma, ar spēcīgi attīstītu lapotnes sistēmu, atbilstoši sugas un šķirnes raksturojumam.</w:t>
      </w:r>
    </w:p>
    <w:p w:rsidR="001C3C64" w:rsidRDefault="003D6917">
      <w:pPr>
        <w:jc w:val="both"/>
        <w:rPr>
          <w:lang w:eastAsia="en-US"/>
        </w:rPr>
      </w:pPr>
      <w:r>
        <w:rPr>
          <w:lang w:eastAsia="en-US"/>
        </w:rPr>
        <w:t>4. Ziedošo puķu stādiem jābūt ziedēšanas vai pumpuru stadijā, ar redzamu ziedu krāsu.</w:t>
      </w:r>
    </w:p>
    <w:p w:rsidR="001C3C64" w:rsidRDefault="003D6917">
      <w:pPr>
        <w:jc w:val="both"/>
        <w:rPr>
          <w:lang w:eastAsia="en-US"/>
        </w:rPr>
      </w:pPr>
      <w:r>
        <w:rPr>
          <w:lang w:eastAsia="en-US"/>
        </w:rPr>
        <w:t>5. Puķu stādiem jābūt ar labi veidotu sakņu sistēmu, kura aizpilda visu puķu podu.</w:t>
      </w:r>
    </w:p>
    <w:p w:rsidR="001C3C64" w:rsidRDefault="003D6917">
      <w:pPr>
        <w:jc w:val="both"/>
        <w:rPr>
          <w:lang w:eastAsia="en-US"/>
        </w:rPr>
      </w:pPr>
      <w:r>
        <w:rPr>
          <w:lang w:eastAsia="en-US"/>
        </w:rPr>
        <w:t>6. Augsnei jābūt pievienotam ilgas iedarbības minerālmēslojumam.</w:t>
      </w:r>
    </w:p>
    <w:p w:rsidR="001C3C64" w:rsidRDefault="003D6917">
      <w:pPr>
        <w:jc w:val="both"/>
        <w:rPr>
          <w:lang w:eastAsia="en-US"/>
        </w:rPr>
      </w:pPr>
      <w:r>
        <w:rPr>
          <w:lang w:eastAsia="en-US"/>
        </w:rPr>
        <w:t>7. Puķu stādiem jābūt veseliem bez vizuālajiem bojājumiem, slimību un kaitēkļu pazīmēm.</w:t>
      </w:r>
    </w:p>
    <w:p w:rsidR="001C3C64" w:rsidRDefault="003D6917">
      <w:pPr>
        <w:jc w:val="both"/>
        <w:rPr>
          <w:lang w:eastAsia="en-US"/>
        </w:rPr>
      </w:pPr>
      <w:r>
        <w:rPr>
          <w:lang w:eastAsia="en-US"/>
        </w:rPr>
        <w:t>8. Par nekvalitatīviem augiem tiek uzskatīti: slimi, apgrauzti, šķībi, izstīdzējuši, sausuma, sala vai mitruma bojāti augi vai tiem līdzīgi augi. Par šādu augu saņemšanu tiek sastādīts defekta akts un augi tiek atgriezti piegādātājam. Augu piegāde jāveic atkārtoti. Nekvalitatīvas vai līguma noteikumiem neatbilstošas preces apmaiņas termiņš ir 2 (divu) darba dienu laikā no akta par konstatētajām neatbilstībām sastādīšanas dienas.</w:t>
      </w:r>
    </w:p>
    <w:p w:rsidR="001C3C64" w:rsidRDefault="001C3C64">
      <w:pPr>
        <w:jc w:val="both"/>
        <w:rPr>
          <w:bCs/>
        </w:rPr>
      </w:pPr>
    </w:p>
    <w:p w:rsidR="001C3C64" w:rsidRDefault="003D6917">
      <w:pPr>
        <w:jc w:val="both"/>
        <w:rPr>
          <w:rFonts w:asciiTheme="majorBidi" w:hAnsiTheme="majorBidi" w:cstheme="majorBidi"/>
          <w:b/>
        </w:rPr>
      </w:pPr>
      <w:r>
        <w:rPr>
          <w:rFonts w:cstheme="majorBidi"/>
          <w:sz w:val="44"/>
          <w:szCs w:val="44"/>
        </w:rPr>
        <w:t>□</w:t>
      </w:r>
      <w:r>
        <w:rPr>
          <w:rFonts w:cstheme="majorBidi"/>
          <w:sz w:val="22"/>
          <w:szCs w:val="22"/>
        </w:rPr>
        <w:t xml:space="preserve"> </w:t>
      </w:r>
      <w:r>
        <w:rPr>
          <w:rFonts w:cstheme="majorBidi"/>
          <w:i/>
          <w:iCs/>
          <w:sz w:val="20"/>
          <w:szCs w:val="20"/>
        </w:rPr>
        <w:t>(atzīmē, ja piekrīt)</w:t>
      </w:r>
      <w:r>
        <w:rPr>
          <w:rFonts w:cstheme="majorBidi"/>
        </w:rPr>
        <w:t xml:space="preserve"> </w:t>
      </w:r>
      <w:r>
        <w:rPr>
          <w:rFonts w:cstheme="majorBidi"/>
          <w:b/>
        </w:rPr>
        <w:t>Pretendents apliecina, ka apņemas izpildīt pasūtītāja Tehniskajā specifikācijā noteiktās prasības.</w:t>
      </w:r>
    </w:p>
    <w:p w:rsidR="001C3C64" w:rsidRDefault="001C3C64">
      <w:pPr>
        <w:jc w:val="both"/>
        <w:rPr>
          <w:rFonts w:asciiTheme="majorBidi" w:hAnsiTheme="majorBidi" w:cstheme="majorBidi"/>
          <w:bCs/>
        </w:rPr>
      </w:pPr>
    </w:p>
    <w:p w:rsidR="001C3C64" w:rsidRDefault="001C3C64">
      <w:pPr>
        <w:jc w:val="both"/>
        <w:rPr>
          <w:rFonts w:asciiTheme="majorBidi" w:hAnsiTheme="majorBidi" w:cstheme="majorBidi"/>
        </w:rPr>
      </w:pPr>
    </w:p>
    <w:p w:rsidR="001C3C64" w:rsidRDefault="001C3C64">
      <w:pPr>
        <w:jc w:val="both"/>
        <w:rPr>
          <w:rFonts w:asciiTheme="majorBidi" w:hAnsiTheme="majorBidi" w:cstheme="majorBidi"/>
        </w:rPr>
      </w:pPr>
    </w:p>
    <w:p w:rsidR="001C3C64" w:rsidRDefault="001C3C64">
      <w:pPr>
        <w:jc w:val="both"/>
        <w:rPr>
          <w:rFonts w:asciiTheme="majorBidi" w:hAnsiTheme="majorBidi" w:cstheme="majorBidi"/>
        </w:rPr>
      </w:pPr>
    </w:p>
    <w:p w:rsidR="001C3C64" w:rsidRDefault="003D6917">
      <w:pPr>
        <w:jc w:val="both"/>
        <w:rPr>
          <w:rFonts w:asciiTheme="majorBidi" w:hAnsiTheme="majorBidi" w:cstheme="majorBidi"/>
          <w:i/>
          <w:iCs/>
        </w:rPr>
      </w:pPr>
      <w:r>
        <w:rPr>
          <w:rFonts w:cstheme="majorBidi"/>
          <w:i/>
          <w:iCs/>
        </w:rPr>
        <w:t>[Paraksttiesīgās personas amata nosaukums, vārds, uzvārds]</w:t>
      </w:r>
      <w:r>
        <w:rPr>
          <w:rStyle w:val="Vresenkurs"/>
          <w:rFonts w:cstheme="majorBidi"/>
          <w:i/>
          <w:iCs/>
        </w:rPr>
        <w:footnoteReference w:id="1"/>
      </w:r>
    </w:p>
    <w:p w:rsidR="001C3C64" w:rsidRDefault="001C3C64">
      <w:pPr>
        <w:rPr>
          <w:rFonts w:asciiTheme="majorBidi" w:hAnsiTheme="majorBidi" w:cstheme="majorBidi"/>
        </w:rPr>
      </w:pPr>
    </w:p>
    <w:sectPr w:rsidR="001C3C64">
      <w:pgSz w:w="16838" w:h="11906" w:orient="landscape"/>
      <w:pgMar w:top="1701" w:right="1134" w:bottom="1134"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72F" w:rsidRDefault="0031572F">
      <w:r>
        <w:separator/>
      </w:r>
    </w:p>
  </w:endnote>
  <w:endnote w:type="continuationSeparator" w:id="0">
    <w:p w:rsidR="0031572F" w:rsidRDefault="0031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imTimes">
    <w:charset w:val="BA"/>
    <w:family w:val="roman"/>
    <w:pitch w:val="variable"/>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New Roman BaltRim">
    <w:charset w:val="BA"/>
    <w:family w:val="roman"/>
    <w:pitch w:val="variable"/>
  </w:font>
  <w:font w:name="!Neo'w Arial">
    <w:charset w:val="BA"/>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72F" w:rsidRDefault="0031572F">
      <w:pPr>
        <w:rPr>
          <w:sz w:val="12"/>
        </w:rPr>
      </w:pPr>
      <w:r>
        <w:separator/>
      </w:r>
    </w:p>
  </w:footnote>
  <w:footnote w:type="continuationSeparator" w:id="0">
    <w:p w:rsidR="0031572F" w:rsidRDefault="0031572F">
      <w:pPr>
        <w:rPr>
          <w:sz w:val="12"/>
        </w:rPr>
      </w:pPr>
      <w:r>
        <w:continuationSeparator/>
      </w:r>
    </w:p>
  </w:footnote>
  <w:footnote w:id="1">
    <w:p w:rsidR="001C3C64" w:rsidRDefault="003D6917">
      <w:pPr>
        <w:pStyle w:val="FootnoteText"/>
        <w:jc w:val="both"/>
      </w:pPr>
      <w:r>
        <w:rPr>
          <w:rStyle w:val="Vresrakstzmes"/>
        </w:rPr>
        <w:footnoteRef/>
      </w:r>
      <w:r>
        <w:t xml:space="preserve"> 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3B1ADC"/>
    <w:multiLevelType w:val="multilevel"/>
    <w:tmpl w:val="501E2508"/>
    <w:lvl w:ilvl="0">
      <w:start w:val="1"/>
      <w:numFmt w:val="lowerLetter"/>
      <w:pStyle w:val="Apakpunkts"/>
      <w:lvlText w:val="%1."/>
      <w:lvlJc w:val="left"/>
      <w:pPr>
        <w:tabs>
          <w:tab w:val="num" w:pos="1211"/>
        </w:tabs>
        <w:ind w:left="0" w:firstLine="0"/>
      </w:pPr>
      <w:rPr>
        <w:rFonts w:cs="Times New Roman"/>
      </w:rPr>
    </w:lvl>
    <w:lvl w:ilvl="1">
      <w:start w:val="1"/>
      <w:numFmt w:val="lowerLetter"/>
      <w:lvlText w:val="%2."/>
      <w:lvlJc w:val="left"/>
      <w:pPr>
        <w:tabs>
          <w:tab w:val="num" w:pos="2291"/>
        </w:tabs>
        <w:ind w:left="0" w:firstLine="0"/>
      </w:pPr>
      <w:rPr>
        <w:rFonts w:cs="Times New Roman"/>
      </w:rPr>
    </w:lvl>
    <w:lvl w:ilvl="2">
      <w:start w:val="1"/>
      <w:numFmt w:val="lowerRoman"/>
      <w:lvlText w:val="%3."/>
      <w:lvlJc w:val="right"/>
      <w:pPr>
        <w:tabs>
          <w:tab w:val="num" w:pos="3011"/>
        </w:tabs>
        <w:ind w:left="0" w:firstLine="0"/>
      </w:pPr>
      <w:rPr>
        <w:rFonts w:cs="Times New Roman"/>
      </w:rPr>
    </w:lvl>
    <w:lvl w:ilvl="3">
      <w:start w:val="1"/>
      <w:numFmt w:val="decimal"/>
      <w:lvlText w:val="%4."/>
      <w:lvlJc w:val="left"/>
      <w:pPr>
        <w:tabs>
          <w:tab w:val="num" w:pos="3731"/>
        </w:tabs>
        <w:ind w:left="0" w:firstLine="0"/>
      </w:pPr>
      <w:rPr>
        <w:rFonts w:cs="Times New Roman"/>
      </w:rPr>
    </w:lvl>
    <w:lvl w:ilvl="4">
      <w:start w:val="1"/>
      <w:numFmt w:val="lowerLetter"/>
      <w:lvlText w:val="%5."/>
      <w:lvlJc w:val="left"/>
      <w:pPr>
        <w:tabs>
          <w:tab w:val="num" w:pos="4451"/>
        </w:tabs>
        <w:ind w:left="0" w:firstLine="0"/>
      </w:pPr>
      <w:rPr>
        <w:rFonts w:cs="Times New Roman"/>
      </w:rPr>
    </w:lvl>
    <w:lvl w:ilvl="5">
      <w:start w:val="1"/>
      <w:numFmt w:val="lowerRoman"/>
      <w:lvlText w:val="%6."/>
      <w:lvlJc w:val="right"/>
      <w:pPr>
        <w:tabs>
          <w:tab w:val="num" w:pos="5171"/>
        </w:tabs>
        <w:ind w:left="0" w:firstLine="0"/>
      </w:pPr>
      <w:rPr>
        <w:rFonts w:cs="Times New Roman"/>
      </w:rPr>
    </w:lvl>
    <w:lvl w:ilvl="6">
      <w:start w:val="1"/>
      <w:numFmt w:val="decimal"/>
      <w:lvlText w:val="%7."/>
      <w:lvlJc w:val="left"/>
      <w:pPr>
        <w:tabs>
          <w:tab w:val="num" w:pos="5891"/>
        </w:tabs>
        <w:ind w:left="0" w:firstLine="0"/>
      </w:pPr>
      <w:rPr>
        <w:rFonts w:cs="Times New Roman"/>
      </w:rPr>
    </w:lvl>
    <w:lvl w:ilvl="7">
      <w:start w:val="1"/>
      <w:numFmt w:val="lowerLetter"/>
      <w:lvlText w:val="%8."/>
      <w:lvlJc w:val="left"/>
      <w:pPr>
        <w:tabs>
          <w:tab w:val="num" w:pos="6611"/>
        </w:tabs>
        <w:ind w:left="0" w:firstLine="0"/>
      </w:pPr>
      <w:rPr>
        <w:rFonts w:cs="Times New Roman"/>
      </w:rPr>
    </w:lvl>
    <w:lvl w:ilvl="8">
      <w:start w:val="1"/>
      <w:numFmt w:val="lowerRoman"/>
      <w:lvlText w:val="%9."/>
      <w:lvlJc w:val="right"/>
      <w:pPr>
        <w:tabs>
          <w:tab w:val="num" w:pos="7331"/>
        </w:tabs>
        <w:ind w:left="0" w:firstLine="0"/>
      </w:pPr>
      <w:rPr>
        <w:rFonts w:cs="Times New Roman"/>
      </w:rPr>
    </w:lvl>
  </w:abstractNum>
  <w:abstractNum w:abstractNumId="1" w15:restartNumberingAfterBreak="0">
    <w:nsid w:val="78FE7D65"/>
    <w:multiLevelType w:val="multilevel"/>
    <w:tmpl w:val="BA74A8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64"/>
    <w:rsid w:val="00191FB0"/>
    <w:rsid w:val="001C3C64"/>
    <w:rsid w:val="0028263D"/>
    <w:rsid w:val="0031572F"/>
    <w:rsid w:val="003D6917"/>
    <w:rsid w:val="00AF332B"/>
    <w:rsid w:val="00C77901"/>
    <w:rsid w:val="00CA3F39"/>
    <w:rsid w:val="00F12409"/>
    <w:rsid w:val="00FF2139"/>
  </w:rsids>
  <m:mathPr>
    <m:mathFont m:val="Cambria Math"/>
    <m:brkBin m:val="before"/>
    <m:brkBinSub m:val="--"/>
    <m:smallFrac m:val="0"/>
    <m:dispDef/>
    <m:lMargin m:val="0"/>
    <m:rMargin m:val="0"/>
    <m:defJc m:val="centerGroup"/>
    <m:wrapIndent m:val="1440"/>
    <m:intLim m:val="subSup"/>
    <m:naryLim m:val="undOvr"/>
  </m:mathPr>
  <w:themeFontLang w:val="lv-LV"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BC1A6-C709-40DC-9904-5C9915FE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17F"/>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66136"/>
    <w:pPr>
      <w:keepNext/>
      <w:tabs>
        <w:tab w:val="left" w:pos="283"/>
      </w:tabs>
      <w:ind w:left="283" w:hanging="283"/>
      <w:jc w:val="center"/>
      <w:outlineLvl w:val="0"/>
    </w:pPr>
    <w:rPr>
      <w:rFonts w:ascii="Arial" w:eastAsia="Calibri" w:hAnsi="Arial"/>
      <w:szCs w:val="20"/>
      <w:lang w:eastAsia="en-US"/>
    </w:rPr>
  </w:style>
  <w:style w:type="paragraph" w:styleId="Heading2">
    <w:name w:val="heading 2"/>
    <w:basedOn w:val="Normal"/>
    <w:next w:val="Normal"/>
    <w:link w:val="Heading2Char"/>
    <w:qFormat/>
    <w:rsid w:val="00C66136"/>
    <w:pPr>
      <w:keepNext/>
      <w:widowControl w:val="0"/>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qFormat/>
    <w:rsid w:val="00C66136"/>
    <w:pPr>
      <w:keepNext/>
      <w:widowControl w:val="0"/>
      <w:spacing w:before="240" w:after="60"/>
      <w:outlineLvl w:val="2"/>
    </w:pPr>
    <w:rPr>
      <w:rFonts w:ascii="Cambria" w:hAnsi="Cambria"/>
      <w:b/>
      <w:bCs/>
      <w:sz w:val="26"/>
      <w:szCs w:val="26"/>
      <w:lang w:eastAsia="en-US"/>
    </w:rPr>
  </w:style>
  <w:style w:type="paragraph" w:styleId="Heading4">
    <w:name w:val="heading 4"/>
    <w:basedOn w:val="Normal"/>
    <w:next w:val="Normal"/>
    <w:link w:val="Heading4Char"/>
    <w:qFormat/>
    <w:rsid w:val="00C66136"/>
    <w:pPr>
      <w:keepNext/>
      <w:widowControl w:val="0"/>
      <w:spacing w:before="240" w:after="60"/>
      <w:outlineLvl w:val="3"/>
    </w:pPr>
    <w:rPr>
      <w:rFonts w:ascii="Calibri" w:hAnsi="Calibri"/>
      <w:b/>
      <w:bCs/>
      <w:sz w:val="28"/>
      <w:szCs w:val="28"/>
      <w:lang w:eastAsia="en-US"/>
    </w:rPr>
  </w:style>
  <w:style w:type="paragraph" w:styleId="Heading5">
    <w:name w:val="heading 5"/>
    <w:basedOn w:val="Normal"/>
    <w:next w:val="Normal"/>
    <w:link w:val="Heading5Char"/>
    <w:qFormat/>
    <w:rsid w:val="00C66136"/>
    <w:pPr>
      <w:widowControl w:val="0"/>
      <w:spacing w:before="240" w:after="60"/>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qFormat/>
    <w:rsid w:val="00335F80"/>
    <w:rPr>
      <w:rFonts w:eastAsiaTheme="minorEastAsia"/>
      <w:lang w:val="en-US" w:eastAsia="ja-JP"/>
    </w:rPr>
  </w:style>
  <w:style w:type="character" w:customStyle="1" w:styleId="BalloonTextChar">
    <w:name w:val="Balloon Text Char"/>
    <w:basedOn w:val="DefaultParagraphFont"/>
    <w:link w:val="BalloonText"/>
    <w:uiPriority w:val="99"/>
    <w:semiHidden/>
    <w:qFormat/>
    <w:rsid w:val="00A9317F"/>
    <w:rPr>
      <w:rFonts w:ascii="Tahoma" w:eastAsia="Times New Roman" w:hAnsi="Tahoma" w:cs="Tahoma"/>
      <w:sz w:val="16"/>
      <w:szCs w:val="16"/>
      <w:lang w:eastAsia="lv-LV"/>
    </w:rPr>
  </w:style>
  <w:style w:type="character" w:customStyle="1" w:styleId="Heading1Char">
    <w:name w:val="Heading 1 Char"/>
    <w:basedOn w:val="DefaultParagraphFont"/>
    <w:link w:val="Heading1"/>
    <w:qFormat/>
    <w:rsid w:val="00C66136"/>
    <w:rPr>
      <w:rFonts w:ascii="Arial" w:eastAsia="Calibri" w:hAnsi="Arial" w:cs="Times New Roman"/>
      <w:sz w:val="24"/>
      <w:szCs w:val="20"/>
    </w:rPr>
  </w:style>
  <w:style w:type="character" w:customStyle="1" w:styleId="Heading2Char">
    <w:name w:val="Heading 2 Char"/>
    <w:basedOn w:val="DefaultParagraphFont"/>
    <w:link w:val="Heading2"/>
    <w:qFormat/>
    <w:rsid w:val="00C66136"/>
    <w:rPr>
      <w:rFonts w:ascii="Cambria" w:eastAsia="Times New Roman" w:hAnsi="Cambria" w:cs="Times New Roman"/>
      <w:b/>
      <w:bCs/>
      <w:i/>
      <w:iCs/>
      <w:sz w:val="28"/>
      <w:szCs w:val="28"/>
    </w:rPr>
  </w:style>
  <w:style w:type="character" w:customStyle="1" w:styleId="Heading3Char">
    <w:name w:val="Heading 3 Char"/>
    <w:basedOn w:val="DefaultParagraphFont"/>
    <w:link w:val="Heading3"/>
    <w:qFormat/>
    <w:rsid w:val="00C66136"/>
    <w:rPr>
      <w:rFonts w:ascii="Cambria" w:eastAsia="Times New Roman" w:hAnsi="Cambria" w:cs="Times New Roman"/>
      <w:b/>
      <w:bCs/>
      <w:sz w:val="26"/>
      <w:szCs w:val="26"/>
    </w:rPr>
  </w:style>
  <w:style w:type="character" w:customStyle="1" w:styleId="Heading4Char">
    <w:name w:val="Heading 4 Char"/>
    <w:basedOn w:val="DefaultParagraphFont"/>
    <w:link w:val="Heading4"/>
    <w:qFormat/>
    <w:rsid w:val="00C66136"/>
    <w:rPr>
      <w:rFonts w:ascii="Calibri" w:eastAsia="Times New Roman" w:hAnsi="Calibri" w:cs="Times New Roman"/>
      <w:b/>
      <w:bCs/>
      <w:sz w:val="28"/>
      <w:szCs w:val="28"/>
    </w:rPr>
  </w:style>
  <w:style w:type="character" w:customStyle="1" w:styleId="Heading5Char">
    <w:name w:val="Heading 5 Char"/>
    <w:basedOn w:val="DefaultParagraphFont"/>
    <w:link w:val="Heading5"/>
    <w:qFormat/>
    <w:rsid w:val="00C66136"/>
    <w:rPr>
      <w:rFonts w:ascii="Calibri" w:eastAsia="Times New Roman" w:hAnsi="Calibri" w:cs="Times New Roman"/>
      <w:b/>
      <w:bCs/>
      <w:i/>
      <w:iCs/>
      <w:sz w:val="26"/>
      <w:szCs w:val="26"/>
    </w:rPr>
  </w:style>
  <w:style w:type="character" w:customStyle="1" w:styleId="BodyTextChar">
    <w:name w:val="Body Text Char"/>
    <w:basedOn w:val="DefaultParagraphFont"/>
    <w:link w:val="BodyText"/>
    <w:qFormat/>
    <w:rsid w:val="00C66136"/>
    <w:rPr>
      <w:rFonts w:ascii="Times New Roman" w:eastAsia="Times New Roman" w:hAnsi="Times New Roman" w:cs="Times New Roman"/>
      <w:sz w:val="24"/>
      <w:szCs w:val="20"/>
    </w:rPr>
  </w:style>
  <w:style w:type="character" w:customStyle="1" w:styleId="SubtitleChar">
    <w:name w:val="Subtitle Char"/>
    <w:basedOn w:val="DefaultParagraphFont"/>
    <w:link w:val="Subtitle"/>
    <w:qFormat/>
    <w:rsid w:val="00C66136"/>
    <w:rPr>
      <w:rFonts w:ascii="Arial" w:eastAsia="Times New Roman" w:hAnsi="Arial" w:cs="Arial"/>
      <w:sz w:val="24"/>
      <w:szCs w:val="24"/>
    </w:rPr>
  </w:style>
  <w:style w:type="character" w:customStyle="1" w:styleId="Internetasaite">
    <w:name w:val="Interneta saite"/>
    <w:basedOn w:val="DefaultParagraphFont"/>
    <w:uiPriority w:val="99"/>
    <w:rsid w:val="00C66136"/>
    <w:rPr>
      <w:rFonts w:cs="Times New Roman"/>
      <w:color w:val="0000FF"/>
      <w:u w:val="single"/>
    </w:rPr>
  </w:style>
  <w:style w:type="character" w:customStyle="1" w:styleId="FooterChar">
    <w:name w:val="Footer Char"/>
    <w:basedOn w:val="DefaultParagraphFont"/>
    <w:link w:val="Footer"/>
    <w:uiPriority w:val="99"/>
    <w:qFormat/>
    <w:rsid w:val="00C66136"/>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qFormat/>
    <w:rsid w:val="00C66136"/>
    <w:rPr>
      <w:rFonts w:ascii="Times New Roman" w:eastAsia="Times New Roman" w:hAnsi="Times New Roman" w:cs="Times New Roman"/>
      <w:sz w:val="24"/>
      <w:szCs w:val="24"/>
      <w:lang w:val="en-GB"/>
    </w:rPr>
  </w:style>
  <w:style w:type="character" w:styleId="PageNumber">
    <w:name w:val="page number"/>
    <w:basedOn w:val="DefaultParagraphFont"/>
    <w:uiPriority w:val="99"/>
    <w:qFormat/>
    <w:rsid w:val="00C66136"/>
    <w:rPr>
      <w:rFonts w:cs="Times New Roman"/>
    </w:rPr>
  </w:style>
  <w:style w:type="character" w:customStyle="1" w:styleId="Char1">
    <w:name w:val="Char1"/>
    <w:basedOn w:val="DefaultParagraphFont"/>
    <w:uiPriority w:val="99"/>
    <w:qFormat/>
    <w:rsid w:val="00C66136"/>
    <w:rPr>
      <w:rFonts w:ascii="RimTimes" w:hAnsi="RimTimes" w:cs="Times New Roman"/>
      <w:b/>
      <w:sz w:val="28"/>
      <w:lang w:val="en-GB" w:eastAsia="en-US" w:bidi="ar-SA"/>
    </w:rPr>
  </w:style>
  <w:style w:type="character" w:customStyle="1" w:styleId="apple-style-span">
    <w:name w:val="apple-style-span"/>
    <w:basedOn w:val="DefaultParagraphFont"/>
    <w:uiPriority w:val="99"/>
    <w:qFormat/>
    <w:rsid w:val="00C66136"/>
    <w:rPr>
      <w:rFonts w:cs="Times New Roman"/>
    </w:rPr>
  </w:style>
  <w:style w:type="character" w:customStyle="1" w:styleId="BodyTextIndentChar">
    <w:name w:val="Body Text Indent Char"/>
    <w:basedOn w:val="DefaultParagraphFont"/>
    <w:link w:val="BodyTextIndent"/>
    <w:qFormat/>
    <w:rsid w:val="00C66136"/>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qFormat/>
    <w:rsid w:val="00C66136"/>
    <w:rPr>
      <w:rFonts w:ascii="Times New Roman" w:eastAsia="Times New Roman" w:hAnsi="Times New Roman" w:cs="Times New Roman"/>
      <w:sz w:val="24"/>
      <w:szCs w:val="20"/>
    </w:rPr>
  </w:style>
  <w:style w:type="character" w:customStyle="1" w:styleId="postheader">
    <w:name w:val="postheader"/>
    <w:basedOn w:val="DefaultParagraphFont"/>
    <w:qFormat/>
    <w:rsid w:val="00C66136"/>
  </w:style>
  <w:style w:type="character" w:customStyle="1" w:styleId="TitleChar">
    <w:name w:val="Title Char"/>
    <w:basedOn w:val="DefaultParagraphFont"/>
    <w:link w:val="Title"/>
    <w:qFormat/>
    <w:rsid w:val="00C66136"/>
    <w:rPr>
      <w:rFonts w:ascii="Times New Roman" w:eastAsia="Times New Roman" w:hAnsi="Times New Roman" w:cs="Times New Roman"/>
      <w:sz w:val="28"/>
      <w:szCs w:val="24"/>
    </w:rPr>
  </w:style>
  <w:style w:type="character" w:customStyle="1" w:styleId="BodyText3Char">
    <w:name w:val="Body Text 3 Char"/>
    <w:basedOn w:val="DefaultParagraphFont"/>
    <w:link w:val="BodyText3"/>
    <w:qFormat/>
    <w:rsid w:val="00C66136"/>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qFormat/>
    <w:rsid w:val="00C66136"/>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uiPriority w:val="99"/>
    <w:semiHidden/>
    <w:qFormat/>
    <w:rsid w:val="00550F8D"/>
    <w:rPr>
      <w:rFonts w:ascii="Times New Roman" w:eastAsia="Times New Roman" w:hAnsi="Times New Roman" w:cs="Times New Roman"/>
      <w:sz w:val="20"/>
      <w:szCs w:val="20"/>
      <w:lang w:eastAsia="lv-LV"/>
    </w:rPr>
  </w:style>
  <w:style w:type="character" w:customStyle="1" w:styleId="Vresenkurs">
    <w:name w:val="Vēres enkurs"/>
    <w:rPr>
      <w:vertAlign w:val="superscript"/>
    </w:rPr>
  </w:style>
  <w:style w:type="character" w:customStyle="1" w:styleId="FootnoteCharacters">
    <w:name w:val="Footnote Characters"/>
    <w:basedOn w:val="DefaultParagraphFont"/>
    <w:uiPriority w:val="99"/>
    <w:semiHidden/>
    <w:unhideWhenUsed/>
    <w:qFormat/>
    <w:rsid w:val="00550F8D"/>
    <w:rPr>
      <w:vertAlign w:val="superscript"/>
    </w:rPr>
  </w:style>
  <w:style w:type="character" w:customStyle="1" w:styleId="lrzxr">
    <w:name w:val="lrzxr"/>
    <w:basedOn w:val="DefaultParagraphFont"/>
    <w:qFormat/>
    <w:rsid w:val="007E227F"/>
  </w:style>
  <w:style w:type="character" w:customStyle="1" w:styleId="ListParagraphChar">
    <w:name w:val="List Paragraph Char"/>
    <w:link w:val="ListParagraph"/>
    <w:uiPriority w:val="34"/>
    <w:qFormat/>
    <w:locked/>
    <w:rsid w:val="00541429"/>
    <w:rPr>
      <w:rFonts w:ascii="Times New Roman" w:eastAsia="Times New Roman" w:hAnsi="Times New Roman" w:cs="Times New Roman"/>
      <w:sz w:val="24"/>
      <w:szCs w:val="24"/>
      <w:lang w:eastAsia="lv-LV"/>
    </w:rPr>
  </w:style>
  <w:style w:type="character" w:customStyle="1" w:styleId="Vresrakstzmes">
    <w:name w:val="Vēres rakstzīmes"/>
    <w:qFormat/>
  </w:style>
  <w:style w:type="character" w:customStyle="1" w:styleId="Beiguvresenkurs">
    <w:name w:val="Beigu vēres enkurs"/>
    <w:rPr>
      <w:vertAlign w:val="superscript"/>
    </w:rPr>
  </w:style>
  <w:style w:type="character" w:customStyle="1" w:styleId="Beiguvresrakstzme">
    <w:name w:val="Beigu vēres rakstzīme"/>
    <w:qFormat/>
  </w:style>
  <w:style w:type="paragraph" w:customStyle="1" w:styleId="Virsraksts">
    <w:name w:val="Virsraksts"/>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C66136"/>
    <w:pPr>
      <w:widowControl w:val="0"/>
      <w:spacing w:after="120"/>
    </w:pPr>
    <w:rPr>
      <w:szCs w:val="20"/>
      <w:lang w:eastAsia="en-U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NoSpacing">
    <w:name w:val="No Spacing"/>
    <w:link w:val="NoSpacingChar"/>
    <w:uiPriority w:val="1"/>
    <w:qFormat/>
    <w:rsid w:val="00335F80"/>
    <w:rPr>
      <w:rFonts w:ascii="Calibri" w:eastAsiaTheme="minorEastAsia" w:hAnsi="Calibri" w:cs="Arial"/>
      <w:lang w:val="en-US" w:eastAsia="ja-JP"/>
    </w:rPr>
  </w:style>
  <w:style w:type="paragraph" w:styleId="ListParagraph">
    <w:name w:val="List Paragraph"/>
    <w:basedOn w:val="Normal"/>
    <w:link w:val="ListParagraphChar"/>
    <w:uiPriority w:val="34"/>
    <w:qFormat/>
    <w:rsid w:val="00A9317F"/>
    <w:pPr>
      <w:ind w:left="720"/>
      <w:contextualSpacing/>
    </w:pPr>
  </w:style>
  <w:style w:type="paragraph" w:styleId="BalloonText">
    <w:name w:val="Balloon Text"/>
    <w:basedOn w:val="Normal"/>
    <w:link w:val="BalloonTextChar"/>
    <w:uiPriority w:val="99"/>
    <w:semiHidden/>
    <w:unhideWhenUsed/>
    <w:qFormat/>
    <w:rsid w:val="00A9317F"/>
    <w:rPr>
      <w:rFonts w:ascii="Tahoma" w:hAnsi="Tahoma" w:cs="Tahoma"/>
      <w:sz w:val="16"/>
      <w:szCs w:val="16"/>
    </w:rPr>
  </w:style>
  <w:style w:type="paragraph" w:styleId="Subtitle">
    <w:name w:val="Subtitle"/>
    <w:basedOn w:val="Normal"/>
    <w:link w:val="SubtitleChar"/>
    <w:qFormat/>
    <w:rsid w:val="00C66136"/>
    <w:pPr>
      <w:widowControl w:val="0"/>
      <w:spacing w:after="60"/>
      <w:jc w:val="center"/>
      <w:outlineLvl w:val="1"/>
    </w:pPr>
    <w:rPr>
      <w:rFonts w:ascii="Arial" w:hAnsi="Arial" w:cs="Arial"/>
      <w:lang w:eastAsia="en-US"/>
    </w:rPr>
  </w:style>
  <w:style w:type="paragraph" w:customStyle="1" w:styleId="Sarakstarindkopa1">
    <w:name w:val="Saraksta rindkopa1"/>
    <w:basedOn w:val="Normal"/>
    <w:uiPriority w:val="34"/>
    <w:qFormat/>
    <w:rsid w:val="00C66136"/>
    <w:pPr>
      <w:widowControl w:val="0"/>
      <w:ind w:left="720"/>
      <w:contextualSpacing/>
    </w:pPr>
    <w:rPr>
      <w:szCs w:val="20"/>
      <w:lang w:eastAsia="en-US"/>
    </w:rPr>
  </w:style>
  <w:style w:type="paragraph" w:customStyle="1" w:styleId="Galveneunkjene">
    <w:name w:val="Galvene un kājene"/>
    <w:basedOn w:val="Normal"/>
    <w:qFormat/>
  </w:style>
  <w:style w:type="paragraph" w:styleId="Footer">
    <w:name w:val="footer"/>
    <w:basedOn w:val="Normal"/>
    <w:link w:val="FooterChar"/>
    <w:uiPriority w:val="99"/>
    <w:rsid w:val="00C66136"/>
    <w:pPr>
      <w:tabs>
        <w:tab w:val="center" w:pos="4153"/>
        <w:tab w:val="right" w:pos="8306"/>
      </w:tabs>
    </w:pPr>
    <w:rPr>
      <w:lang w:val="en-GB" w:eastAsia="en-US"/>
    </w:rPr>
  </w:style>
  <w:style w:type="paragraph" w:customStyle="1" w:styleId="naisf">
    <w:name w:val="naisf"/>
    <w:basedOn w:val="Normal"/>
    <w:uiPriority w:val="99"/>
    <w:qFormat/>
    <w:rsid w:val="00C66136"/>
    <w:pPr>
      <w:spacing w:beforeAutospacing="1" w:afterAutospacing="1"/>
      <w:jc w:val="both"/>
    </w:pPr>
    <w:rPr>
      <w:lang w:val="en-GB" w:eastAsia="en-US"/>
    </w:rPr>
  </w:style>
  <w:style w:type="paragraph" w:styleId="Header">
    <w:name w:val="header"/>
    <w:basedOn w:val="Normal"/>
    <w:link w:val="HeaderChar"/>
    <w:uiPriority w:val="99"/>
    <w:rsid w:val="00C66136"/>
    <w:pPr>
      <w:tabs>
        <w:tab w:val="center" w:pos="4153"/>
        <w:tab w:val="right" w:pos="8306"/>
      </w:tabs>
    </w:pPr>
    <w:rPr>
      <w:lang w:val="en-GB" w:eastAsia="en-US"/>
    </w:rPr>
  </w:style>
  <w:style w:type="paragraph" w:styleId="NormalWeb">
    <w:name w:val="Normal (Web)"/>
    <w:basedOn w:val="Normal"/>
    <w:uiPriority w:val="99"/>
    <w:qFormat/>
    <w:rsid w:val="00C66136"/>
    <w:pPr>
      <w:spacing w:beforeAutospacing="1" w:afterAutospacing="1"/>
    </w:pPr>
    <w:rPr>
      <w:lang w:val="en-GB" w:eastAsia="en-US"/>
    </w:rPr>
  </w:style>
  <w:style w:type="paragraph" w:customStyle="1" w:styleId="Apakpunkts">
    <w:name w:val="Apakšpunkts"/>
    <w:basedOn w:val="Normal"/>
    <w:uiPriority w:val="99"/>
    <w:qFormat/>
    <w:rsid w:val="00C66136"/>
    <w:pPr>
      <w:numPr>
        <w:numId w:val="1"/>
      </w:numPr>
    </w:pPr>
    <w:rPr>
      <w:rFonts w:ascii="Arial" w:hAnsi="Arial"/>
      <w:b/>
      <w:sz w:val="20"/>
      <w:lang w:eastAsia="ar-SA"/>
    </w:rPr>
  </w:style>
  <w:style w:type="paragraph" w:customStyle="1" w:styleId="Punkts">
    <w:name w:val="Punkts"/>
    <w:basedOn w:val="Normal"/>
    <w:next w:val="Apakpunkts"/>
    <w:uiPriority w:val="99"/>
    <w:qFormat/>
    <w:rsid w:val="00C66136"/>
    <w:pPr>
      <w:tabs>
        <w:tab w:val="left" w:pos="1211"/>
      </w:tabs>
    </w:pPr>
    <w:rPr>
      <w:rFonts w:ascii="Arial" w:hAnsi="Arial"/>
      <w:b/>
      <w:sz w:val="20"/>
      <w:lang w:eastAsia="ar-SA"/>
    </w:rPr>
  </w:style>
  <w:style w:type="paragraph" w:customStyle="1" w:styleId="Paragrfs">
    <w:name w:val="Paragrāfs"/>
    <w:basedOn w:val="Normal"/>
    <w:next w:val="Normal"/>
    <w:uiPriority w:val="99"/>
    <w:qFormat/>
    <w:rsid w:val="00C66136"/>
    <w:pPr>
      <w:tabs>
        <w:tab w:val="left" w:pos="1211"/>
      </w:tabs>
      <w:jc w:val="both"/>
    </w:pPr>
    <w:rPr>
      <w:rFonts w:ascii="Arial" w:hAnsi="Arial"/>
      <w:sz w:val="20"/>
      <w:lang w:eastAsia="ar-SA"/>
    </w:rPr>
  </w:style>
  <w:style w:type="paragraph" w:styleId="BlockText">
    <w:name w:val="Block Text"/>
    <w:basedOn w:val="Normal"/>
    <w:qFormat/>
    <w:rsid w:val="00C66136"/>
    <w:pPr>
      <w:tabs>
        <w:tab w:val="left" w:pos="993"/>
      </w:tabs>
      <w:spacing w:line="360" w:lineRule="auto"/>
      <w:ind w:left="360" w:right="-142"/>
      <w:jc w:val="both"/>
      <w:textAlignment w:val="baseline"/>
    </w:pPr>
    <w:rPr>
      <w:sz w:val="22"/>
      <w:szCs w:val="20"/>
      <w:lang w:val="en-GB" w:eastAsia="en-US"/>
    </w:rPr>
  </w:style>
  <w:style w:type="paragraph" w:customStyle="1" w:styleId="P">
    <w:name w:val="P"/>
    <w:basedOn w:val="Normal"/>
    <w:uiPriority w:val="99"/>
    <w:qFormat/>
    <w:rsid w:val="00C66136"/>
    <w:pPr>
      <w:spacing w:before="140" w:after="140"/>
      <w:jc w:val="both"/>
    </w:pPr>
    <w:rPr>
      <w:rFonts w:ascii="Verdana" w:hAnsi="Verdana"/>
      <w:bCs/>
      <w:sz w:val="22"/>
      <w:lang w:eastAsia="en-US"/>
    </w:rPr>
  </w:style>
  <w:style w:type="paragraph" w:styleId="BodyTextIndent">
    <w:name w:val="Body Text Indent"/>
    <w:basedOn w:val="Normal"/>
    <w:link w:val="BodyTextIndentChar"/>
    <w:rsid w:val="00C66136"/>
    <w:pPr>
      <w:spacing w:after="120"/>
      <w:ind w:left="283"/>
    </w:pPr>
  </w:style>
  <w:style w:type="paragraph" w:styleId="BodyText2">
    <w:name w:val="Body Text 2"/>
    <w:basedOn w:val="Normal"/>
    <w:link w:val="BodyText2Char"/>
    <w:qFormat/>
    <w:rsid w:val="00C66136"/>
    <w:pPr>
      <w:widowControl w:val="0"/>
      <w:spacing w:after="120" w:line="480" w:lineRule="auto"/>
    </w:pPr>
    <w:rPr>
      <w:szCs w:val="20"/>
      <w:lang w:eastAsia="en-US"/>
    </w:rPr>
  </w:style>
  <w:style w:type="paragraph" w:customStyle="1" w:styleId="Default">
    <w:name w:val="Default"/>
    <w:qFormat/>
    <w:rsid w:val="00C66136"/>
    <w:rPr>
      <w:rFonts w:ascii="Times New Roman" w:eastAsia="Times New Roman" w:hAnsi="Times New Roman" w:cs="Times New Roman"/>
      <w:color w:val="000000"/>
      <w:sz w:val="24"/>
      <w:szCs w:val="24"/>
      <w:lang w:val="en-US"/>
    </w:rPr>
  </w:style>
  <w:style w:type="paragraph" w:styleId="Title">
    <w:name w:val="Title"/>
    <w:basedOn w:val="Normal"/>
    <w:link w:val="TitleChar"/>
    <w:qFormat/>
    <w:rsid w:val="00C66136"/>
    <w:pPr>
      <w:jc w:val="center"/>
    </w:pPr>
    <w:rPr>
      <w:sz w:val="28"/>
      <w:lang w:eastAsia="en-US"/>
    </w:rPr>
  </w:style>
  <w:style w:type="paragraph" w:customStyle="1" w:styleId="Bezatstarpm1">
    <w:name w:val="Bez atstarpēm1"/>
    <w:qFormat/>
    <w:rsid w:val="00C66136"/>
    <w:rPr>
      <w:rFonts w:cs="Times New Roman"/>
    </w:rPr>
  </w:style>
  <w:style w:type="paragraph" w:styleId="BodyText3">
    <w:name w:val="Body Text 3"/>
    <w:basedOn w:val="Normal"/>
    <w:link w:val="BodyText3Char"/>
    <w:qFormat/>
    <w:rsid w:val="00C66136"/>
    <w:pPr>
      <w:widowControl w:val="0"/>
      <w:spacing w:after="120"/>
    </w:pPr>
    <w:rPr>
      <w:sz w:val="16"/>
      <w:szCs w:val="16"/>
      <w:lang w:eastAsia="en-US"/>
    </w:rPr>
  </w:style>
  <w:style w:type="paragraph" w:customStyle="1" w:styleId="Normal1">
    <w:name w:val="Normal1"/>
    <w:basedOn w:val="Normal"/>
    <w:qFormat/>
    <w:rsid w:val="00C66136"/>
    <w:pPr>
      <w:ind w:firstLine="170"/>
      <w:jc w:val="both"/>
    </w:pPr>
    <w:rPr>
      <w:rFonts w:ascii="Times New Roman BaltRim" w:hAnsi="Times New Roman BaltRim"/>
      <w:szCs w:val="20"/>
      <w:lang w:val="en-GB" w:eastAsia="en-US"/>
    </w:rPr>
  </w:style>
  <w:style w:type="paragraph" w:customStyle="1" w:styleId="Nosaukum2">
    <w:name w:val="Nosaukum 2"/>
    <w:basedOn w:val="Normal1"/>
    <w:next w:val="Normal1"/>
    <w:qFormat/>
    <w:rsid w:val="00C66136"/>
    <w:pPr>
      <w:spacing w:before="240"/>
      <w:ind w:firstLine="0"/>
      <w:jc w:val="center"/>
    </w:pPr>
    <w:rPr>
      <w:b/>
      <w:sz w:val="28"/>
    </w:rPr>
  </w:style>
  <w:style w:type="paragraph" w:styleId="BodyTextIndent3">
    <w:name w:val="Body Text Indent 3"/>
    <w:basedOn w:val="Normal"/>
    <w:link w:val="BodyTextIndent3Char"/>
    <w:qFormat/>
    <w:rsid w:val="00C66136"/>
    <w:pPr>
      <w:widowControl w:val="0"/>
      <w:spacing w:after="120"/>
      <w:ind w:left="283"/>
    </w:pPr>
    <w:rPr>
      <w:sz w:val="16"/>
      <w:szCs w:val="16"/>
      <w:lang w:eastAsia="en-US"/>
    </w:rPr>
  </w:style>
  <w:style w:type="paragraph" w:customStyle="1" w:styleId="txt3">
    <w:name w:val="txt3"/>
    <w:next w:val="txt1"/>
    <w:qFormat/>
    <w:rsid w:val="00C66136"/>
    <w:pPr>
      <w:widowControl w:val="0"/>
      <w:ind w:left="851" w:hanging="567"/>
      <w:jc w:val="center"/>
    </w:pPr>
    <w:rPr>
      <w:rFonts w:ascii="!Neo'w Arial" w:eastAsia="Times New Roman" w:hAnsi="!Neo'w Arial" w:cs="Times New Roman"/>
      <w:b/>
      <w:caps/>
      <w:sz w:val="28"/>
      <w:szCs w:val="20"/>
      <w:lang w:val="en-US"/>
    </w:rPr>
  </w:style>
  <w:style w:type="paragraph" w:customStyle="1" w:styleId="txt1">
    <w:name w:val="txt1"/>
    <w:qFormat/>
    <w:rsid w:val="00C6613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851" w:hanging="567"/>
      <w:jc w:val="both"/>
    </w:pPr>
    <w:rPr>
      <w:rFonts w:ascii="!Neo'w Arial" w:eastAsia="Times New Roman" w:hAnsi="!Neo'w Arial" w:cs="Times New Roman"/>
      <w:color w:val="000000"/>
      <w:sz w:val="20"/>
      <w:szCs w:val="20"/>
      <w:lang w:val="en-US"/>
    </w:rPr>
  </w:style>
  <w:style w:type="paragraph" w:customStyle="1" w:styleId="txt2">
    <w:name w:val="txt2"/>
    <w:next w:val="txt1"/>
    <w:qFormat/>
    <w:rsid w:val="00C66136"/>
    <w:pPr>
      <w:widowControl w:val="0"/>
      <w:ind w:left="851" w:hanging="567"/>
      <w:jc w:val="center"/>
    </w:pPr>
    <w:rPr>
      <w:rFonts w:ascii="!Neo'w Arial" w:eastAsia="Times New Roman" w:hAnsi="!Neo'w Arial" w:cs="Times New Roman"/>
      <w:b/>
      <w:caps/>
      <w:sz w:val="20"/>
      <w:szCs w:val="20"/>
      <w:lang w:val="en-US"/>
    </w:rPr>
  </w:style>
  <w:style w:type="paragraph" w:styleId="FootnoteText">
    <w:name w:val="footnote text"/>
    <w:basedOn w:val="Normal"/>
    <w:link w:val="FootnoteTextChar"/>
    <w:uiPriority w:val="99"/>
    <w:semiHidden/>
    <w:unhideWhenUsed/>
    <w:rsid w:val="00550F8D"/>
    <w:rPr>
      <w:sz w:val="20"/>
      <w:szCs w:val="20"/>
    </w:rPr>
  </w:style>
  <w:style w:type="table" w:styleId="TableGrid">
    <w:name w:val="Table Grid"/>
    <w:basedOn w:val="TableNormal"/>
    <w:uiPriority w:val="39"/>
    <w:rsid w:val="00C66136"/>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64D9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E4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90C3C-10EA-429A-BAFE-24D81E93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8</Pages>
  <Words>4850</Words>
  <Characters>2765</Characters>
  <Application>Microsoft Office Word</Application>
  <DocSecurity>0</DocSecurity>
  <Lines>23</Lines>
  <Paragraphs>15</Paragraphs>
  <ScaleCrop>false</ScaleCrop>
  <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Lietotajs</cp:lastModifiedBy>
  <cp:revision>38</cp:revision>
  <cp:lastPrinted>2022-06-08T08:48:00Z</cp:lastPrinted>
  <dcterms:created xsi:type="dcterms:W3CDTF">2022-07-11T13:15:00Z</dcterms:created>
  <dcterms:modified xsi:type="dcterms:W3CDTF">2023-10-02T06:17:00Z</dcterms:modified>
  <dc:language>lv-LV</dc:language>
</cp:coreProperties>
</file>