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691" w:rsidRPr="00895C4E" w:rsidRDefault="00D95691" w:rsidP="00D95691">
      <w:pPr>
        <w:spacing w:after="0"/>
        <w:jc w:val="center"/>
        <w:rPr>
          <w:rFonts w:ascii="Times New Roman" w:hAnsi="Times New Roman" w:cs="Arial"/>
          <w:b/>
          <w:sz w:val="28"/>
          <w:szCs w:val="28"/>
          <w:lang w:val="en-US"/>
        </w:rPr>
      </w:pPr>
      <w:bookmarkStart w:id="0" w:name="_GoBack"/>
      <w:bookmarkEnd w:id="0"/>
      <w:r w:rsidRPr="00895C4E">
        <w:rPr>
          <w:rFonts w:ascii="Times New Roman" w:hAnsi="Times New Roman" w:cs="Arial"/>
          <w:noProof/>
          <w:lang w:eastAsia="lv-LV"/>
        </w:rPr>
        <w:drawing>
          <wp:anchor distT="0" distB="0" distL="114300" distR="114300" simplePos="0" relativeHeight="251659264" behindDoc="0" locked="0" layoutInCell="1" allowOverlap="1" wp14:anchorId="6972546A" wp14:editId="621D4644">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5C4E">
        <w:rPr>
          <w:rFonts w:ascii="Times New Roman" w:hAnsi="Times New Roman" w:cs="Arial"/>
          <w:b/>
          <w:sz w:val="28"/>
          <w:szCs w:val="28"/>
          <w:lang w:val="en-US"/>
        </w:rPr>
        <w:t>BALVU NOVADA PAŠVALDĪBA</w:t>
      </w:r>
    </w:p>
    <w:p w:rsidR="00D95691" w:rsidRPr="00895C4E" w:rsidRDefault="00D95691" w:rsidP="00D95691">
      <w:pPr>
        <w:spacing w:after="0"/>
        <w:jc w:val="center"/>
        <w:rPr>
          <w:rFonts w:ascii="Times New Roman" w:hAnsi="Times New Roman" w:cs="Arial"/>
          <w:b/>
          <w:sz w:val="28"/>
          <w:szCs w:val="28"/>
          <w:lang w:val="en-US"/>
        </w:rPr>
      </w:pPr>
      <w:r w:rsidRPr="00895C4E">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D95691" w:rsidRPr="00895C4E" w:rsidTr="001D6180">
        <w:trPr>
          <w:trHeight w:val="523"/>
        </w:trPr>
        <w:tc>
          <w:tcPr>
            <w:tcW w:w="9008" w:type="dxa"/>
          </w:tcPr>
          <w:p w:rsidR="00D95691" w:rsidRPr="00895C4E" w:rsidRDefault="00D95691" w:rsidP="001D6180">
            <w:pPr>
              <w:spacing w:after="0" w:line="240" w:lineRule="auto"/>
              <w:jc w:val="center"/>
              <w:rPr>
                <w:rFonts w:ascii="Times New Roman" w:hAnsi="Times New Roman" w:cs="Arial"/>
                <w:sz w:val="20"/>
                <w:szCs w:val="20"/>
                <w:lang w:val="en-US"/>
              </w:rPr>
            </w:pPr>
            <w:proofErr w:type="spellStart"/>
            <w:r w:rsidRPr="00895C4E">
              <w:rPr>
                <w:rFonts w:ascii="Times New Roman" w:hAnsi="Times New Roman" w:cs="Arial"/>
                <w:sz w:val="20"/>
                <w:szCs w:val="20"/>
                <w:lang w:val="en-US"/>
              </w:rPr>
              <w:t>Reģ.Nr</w:t>
            </w:r>
            <w:proofErr w:type="spellEnd"/>
            <w:r w:rsidRPr="00895C4E">
              <w:rPr>
                <w:rFonts w:ascii="Times New Roman" w:hAnsi="Times New Roman" w:cs="Arial"/>
                <w:sz w:val="20"/>
                <w:szCs w:val="20"/>
                <w:shd w:val="clear" w:color="auto" w:fill="FFFFFF"/>
                <w:lang w:val="en-US"/>
              </w:rPr>
              <w:t xml:space="preserve"> 90009115622</w:t>
            </w:r>
            <w:r w:rsidRPr="00895C4E">
              <w:rPr>
                <w:rFonts w:ascii="Times New Roman" w:hAnsi="Times New Roman" w:cs="Arial"/>
                <w:sz w:val="20"/>
                <w:szCs w:val="20"/>
                <w:lang w:val="en-US"/>
              </w:rPr>
              <w:t xml:space="preserve">., Bērzpils </w:t>
            </w:r>
            <w:proofErr w:type="spellStart"/>
            <w:r w:rsidRPr="00895C4E">
              <w:rPr>
                <w:rFonts w:ascii="Times New Roman" w:hAnsi="Times New Roman" w:cs="Arial"/>
                <w:sz w:val="20"/>
                <w:szCs w:val="20"/>
                <w:lang w:val="en-US"/>
              </w:rPr>
              <w:t>iela</w:t>
            </w:r>
            <w:proofErr w:type="spellEnd"/>
            <w:r w:rsidRPr="00895C4E">
              <w:rPr>
                <w:rFonts w:ascii="Times New Roman" w:hAnsi="Times New Roman" w:cs="Arial"/>
                <w:sz w:val="20"/>
                <w:szCs w:val="20"/>
                <w:lang w:val="en-US"/>
              </w:rPr>
              <w:t xml:space="preserve"> 1A, Balvi, Balvu </w:t>
            </w:r>
            <w:proofErr w:type="spellStart"/>
            <w:r w:rsidRPr="00895C4E">
              <w:rPr>
                <w:rFonts w:ascii="Times New Roman" w:hAnsi="Times New Roman" w:cs="Arial"/>
                <w:sz w:val="20"/>
                <w:szCs w:val="20"/>
                <w:lang w:val="en-US"/>
              </w:rPr>
              <w:t>novads</w:t>
            </w:r>
            <w:proofErr w:type="spellEnd"/>
            <w:r w:rsidRPr="00895C4E">
              <w:rPr>
                <w:rFonts w:ascii="Times New Roman" w:hAnsi="Times New Roman" w:cs="Arial"/>
                <w:sz w:val="20"/>
                <w:szCs w:val="20"/>
                <w:lang w:val="en-US"/>
              </w:rPr>
              <w:t xml:space="preserve">, LV-4501, </w:t>
            </w:r>
          </w:p>
          <w:p w:rsidR="00D95691" w:rsidRPr="006761BA" w:rsidRDefault="00D95691" w:rsidP="006761BA">
            <w:pPr>
              <w:spacing w:after="0" w:line="240" w:lineRule="auto"/>
              <w:jc w:val="center"/>
              <w:rPr>
                <w:rFonts w:ascii="Times New Roman" w:hAnsi="Times New Roman" w:cs="Arial"/>
                <w:sz w:val="20"/>
                <w:szCs w:val="20"/>
                <w:lang w:val="en-US"/>
              </w:rPr>
            </w:pPr>
            <w:proofErr w:type="spellStart"/>
            <w:r w:rsidRPr="00895C4E">
              <w:rPr>
                <w:rFonts w:ascii="Times New Roman" w:hAnsi="Times New Roman" w:cs="Arial"/>
                <w:sz w:val="20"/>
                <w:szCs w:val="20"/>
                <w:lang w:val="en-US"/>
              </w:rPr>
              <w:t>tālrunis</w:t>
            </w:r>
            <w:proofErr w:type="spellEnd"/>
            <w:r w:rsidRPr="00895C4E">
              <w:rPr>
                <w:rFonts w:ascii="Times New Roman" w:hAnsi="Times New Roman" w:cs="Arial"/>
                <w:sz w:val="20"/>
                <w:szCs w:val="20"/>
                <w:lang w:val="en-US"/>
              </w:rPr>
              <w:t xml:space="preserve"> +371 64522453, e-pasts: dome@balvi.lv</w:t>
            </w:r>
          </w:p>
        </w:tc>
      </w:tr>
    </w:tbl>
    <w:p w:rsidR="00D95691" w:rsidRPr="00895C4E" w:rsidRDefault="00D95691" w:rsidP="00D95691">
      <w:pPr>
        <w:spacing w:after="0" w:line="240" w:lineRule="auto"/>
        <w:jc w:val="center"/>
        <w:rPr>
          <w:rFonts w:ascii="Times New Roman" w:eastAsia="Times New Roman" w:hAnsi="Times New Roman"/>
          <w:sz w:val="20"/>
          <w:szCs w:val="20"/>
          <w:lang w:eastAsia="lv-LV"/>
        </w:rPr>
      </w:pPr>
    </w:p>
    <w:p w:rsidR="00D95691" w:rsidRPr="00895C4E" w:rsidRDefault="006761BA" w:rsidP="00D95691">
      <w:pPr>
        <w:spacing w:after="0" w:line="240" w:lineRule="auto"/>
        <w:jc w:val="center"/>
        <w:rPr>
          <w:rFonts w:ascii="Times New Roman" w:eastAsia="Times New Roman" w:hAnsi="Times New Roman"/>
          <w:sz w:val="20"/>
          <w:szCs w:val="20"/>
          <w:lang w:eastAsia="lv-LV"/>
        </w:rPr>
      </w:pPr>
      <w:r>
        <w:rPr>
          <w:rFonts w:ascii="Times New Roman" w:hAnsi="Times New Roman"/>
          <w:sz w:val="24"/>
        </w:rPr>
        <w:t xml:space="preserve">    </w:t>
      </w:r>
      <w:r w:rsidR="00D95691" w:rsidRPr="00895C4E">
        <w:rPr>
          <w:rFonts w:ascii="Times New Roman" w:hAnsi="Times New Roman"/>
          <w:sz w:val="24"/>
        </w:rPr>
        <w:t>Balvos</w:t>
      </w:r>
    </w:p>
    <w:p w:rsidR="00D95691" w:rsidRPr="00895C4E" w:rsidRDefault="00D95691" w:rsidP="00D95691">
      <w:pPr>
        <w:keepNext/>
        <w:spacing w:after="0" w:line="240" w:lineRule="auto"/>
        <w:jc w:val="right"/>
        <w:outlineLvl w:val="1"/>
        <w:rPr>
          <w:rFonts w:ascii="Times New Roman" w:eastAsia="Times New Roman" w:hAnsi="Times New Roman"/>
          <w:b/>
          <w:sz w:val="24"/>
          <w:szCs w:val="24"/>
        </w:rPr>
      </w:pPr>
      <w:r w:rsidRPr="00895C4E">
        <w:rPr>
          <w:rFonts w:ascii="Times New Roman" w:eastAsia="Times New Roman" w:hAnsi="Times New Roman"/>
          <w:b/>
          <w:sz w:val="24"/>
          <w:szCs w:val="24"/>
        </w:rPr>
        <w:t>PIELIKUMS</w:t>
      </w:r>
    </w:p>
    <w:p w:rsidR="00D95691" w:rsidRPr="00895C4E" w:rsidRDefault="00D95691" w:rsidP="00D95691">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Times New Roman" w:hAnsi="Times New Roman"/>
          <w:sz w:val="24"/>
          <w:szCs w:val="24"/>
        </w:rPr>
        <w:t>Balvu novada domes</w:t>
      </w:r>
    </w:p>
    <w:p w:rsidR="00D95691" w:rsidRPr="00895C4E" w:rsidRDefault="00D95691" w:rsidP="00D95691">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Lucida Sans Unicode" w:hAnsi="Times New Roman"/>
          <w:kern w:val="1"/>
          <w:sz w:val="24"/>
          <w:szCs w:val="24"/>
          <w:lang w:eastAsia="lv-LV"/>
        </w:rPr>
        <w:t>202</w:t>
      </w:r>
      <w:r>
        <w:rPr>
          <w:rFonts w:ascii="Times New Roman" w:eastAsia="Lucida Sans Unicode" w:hAnsi="Times New Roman"/>
          <w:kern w:val="1"/>
          <w:sz w:val="24"/>
          <w:szCs w:val="24"/>
          <w:lang w:eastAsia="lv-LV"/>
        </w:rPr>
        <w:t>4</w:t>
      </w:r>
      <w:r w:rsidRPr="00895C4E">
        <w:rPr>
          <w:rFonts w:ascii="Times New Roman" w:eastAsia="Lucida Sans Unicode" w:hAnsi="Times New Roman"/>
          <w:kern w:val="1"/>
          <w:sz w:val="24"/>
          <w:szCs w:val="24"/>
          <w:lang w:eastAsia="lv-LV"/>
        </w:rPr>
        <w:t xml:space="preserve">.gada </w:t>
      </w:r>
      <w:r w:rsidR="009A0488">
        <w:rPr>
          <w:rFonts w:ascii="Times New Roman" w:eastAsia="Lucida Sans Unicode" w:hAnsi="Times New Roman"/>
          <w:kern w:val="1"/>
          <w:sz w:val="24"/>
          <w:szCs w:val="24"/>
          <w:lang w:eastAsia="lv-LV"/>
        </w:rPr>
        <w:t>___.aprīļa</w:t>
      </w:r>
    </w:p>
    <w:p w:rsidR="00D95691" w:rsidRPr="00895C4E" w:rsidRDefault="00D95691" w:rsidP="00D95691">
      <w:pPr>
        <w:keepNext/>
        <w:spacing w:after="0" w:line="240" w:lineRule="auto"/>
        <w:jc w:val="right"/>
        <w:outlineLvl w:val="1"/>
        <w:rPr>
          <w:rFonts w:ascii="Times New Roman" w:hAnsi="Times New Roman"/>
          <w:sz w:val="24"/>
          <w:szCs w:val="24"/>
        </w:rPr>
      </w:pPr>
      <w:r w:rsidRPr="00895C4E">
        <w:rPr>
          <w:rFonts w:ascii="Times New Roman" w:eastAsia="Lucida Sans Unicode" w:hAnsi="Times New Roman"/>
          <w:kern w:val="1"/>
          <w:sz w:val="24"/>
          <w:szCs w:val="24"/>
          <w:lang w:eastAsia="lv-LV"/>
        </w:rPr>
        <w:t>lēmumam (prot. Nr.___, ___.§)</w:t>
      </w:r>
    </w:p>
    <w:p w:rsidR="00D95691" w:rsidRPr="00895C4E" w:rsidRDefault="00D95691" w:rsidP="00D95691">
      <w:pPr>
        <w:spacing w:after="0" w:line="240" w:lineRule="auto"/>
        <w:jc w:val="center"/>
        <w:rPr>
          <w:rFonts w:ascii="Times New Roman Bold" w:hAnsi="Times New Roman Bold"/>
          <w:b/>
          <w:caps/>
          <w:sz w:val="28"/>
          <w:szCs w:val="28"/>
        </w:rPr>
      </w:pPr>
    </w:p>
    <w:p w:rsidR="00D95691" w:rsidRPr="00D95691" w:rsidRDefault="00D95691" w:rsidP="00D95691">
      <w:pPr>
        <w:spacing w:after="0" w:line="240" w:lineRule="auto"/>
        <w:jc w:val="center"/>
        <w:rPr>
          <w:rFonts w:ascii="Times New Roman Bold" w:hAnsi="Times New Roman Bold"/>
          <w:b/>
          <w:caps/>
          <w:sz w:val="28"/>
          <w:szCs w:val="28"/>
        </w:rPr>
      </w:pPr>
      <w:r w:rsidRPr="00895C4E">
        <w:rPr>
          <w:rFonts w:ascii="Times New Roman Bold" w:hAnsi="Times New Roman Bold"/>
          <w:b/>
          <w:caps/>
          <w:sz w:val="28"/>
          <w:szCs w:val="28"/>
        </w:rPr>
        <w:t>Paskaidrojuma raksts</w:t>
      </w:r>
    </w:p>
    <w:p w:rsidR="00D95691" w:rsidRPr="00D95691" w:rsidRDefault="00D95691" w:rsidP="00D95691">
      <w:pPr>
        <w:spacing w:after="0" w:line="240" w:lineRule="auto"/>
        <w:jc w:val="center"/>
        <w:rPr>
          <w:rFonts w:ascii="Times New Roman" w:hAnsi="Times New Roman" w:cs="Times New Roman"/>
          <w:b/>
          <w:noProof/>
          <w:sz w:val="24"/>
          <w:szCs w:val="24"/>
        </w:rPr>
      </w:pPr>
      <w:r w:rsidRPr="00D95691">
        <w:rPr>
          <w:rFonts w:ascii="Times New Roman" w:hAnsi="Times New Roman" w:cs="Times New Roman"/>
          <w:b/>
          <w:noProof/>
          <w:sz w:val="24"/>
          <w:szCs w:val="24"/>
        </w:rPr>
        <w:t>par Balvu novada domes 2024.gada ___.aprīļa saistošo noteikumu Nr.____/2024 "</w:t>
      </w:r>
      <w:r w:rsidRPr="00D95691">
        <w:rPr>
          <w:rFonts w:ascii="Times New Roman" w:eastAsia="Times New Roman" w:hAnsi="Times New Roman" w:cs="Times New Roman"/>
          <w:b/>
          <w:bCs/>
          <w:sz w:val="24"/>
          <w:szCs w:val="24"/>
          <w:lang w:eastAsia="lv-LV"/>
        </w:rPr>
        <w:t>Balvu novada pašvaldības nolikums</w:t>
      </w:r>
      <w:r w:rsidRPr="00D95691">
        <w:rPr>
          <w:rFonts w:ascii="Times New Roman" w:hAnsi="Times New Roman" w:cs="Times New Roman"/>
          <w:b/>
          <w:noProof/>
          <w:sz w:val="24"/>
          <w:szCs w:val="24"/>
        </w:rPr>
        <w:t>” projektu</w:t>
      </w:r>
    </w:p>
    <w:p w:rsidR="00A55787" w:rsidRPr="009D4E17" w:rsidRDefault="00A55787" w:rsidP="009A0488">
      <w:pPr>
        <w:shd w:val="clear" w:color="auto" w:fill="FFFFFF"/>
        <w:spacing w:after="0" w:line="240" w:lineRule="auto"/>
        <w:rPr>
          <w:rFonts w:ascii="Arial" w:eastAsia="Times New Roman" w:hAnsi="Arial" w:cs="Arial"/>
          <w:b/>
          <w:bCs/>
          <w:color w:val="414142"/>
          <w:sz w:val="27"/>
          <w:szCs w:val="27"/>
          <w:lang w:eastAsia="lv-LV"/>
        </w:rPr>
      </w:pP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54"/>
        <w:gridCol w:w="6994"/>
      </w:tblGrid>
      <w:tr w:rsidR="00A55787" w:rsidRPr="009D4E17" w:rsidTr="00A55787">
        <w:tc>
          <w:tcPr>
            <w:tcW w:w="1259"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9D4E17">
            <w:pPr>
              <w:spacing w:before="195" w:after="0" w:line="240" w:lineRule="auto"/>
              <w:jc w:val="center"/>
              <w:rPr>
                <w:rFonts w:ascii="Times New Roman" w:eastAsia="Times New Roman" w:hAnsi="Times New Roman" w:cs="Times New Roman"/>
                <w:b/>
                <w:sz w:val="24"/>
                <w:szCs w:val="24"/>
                <w:lang w:eastAsia="lv-LV"/>
              </w:rPr>
            </w:pPr>
            <w:r w:rsidRPr="009D4E17">
              <w:rPr>
                <w:rFonts w:ascii="Times New Roman" w:eastAsia="Times New Roman" w:hAnsi="Times New Roman" w:cs="Times New Roman"/>
                <w:b/>
                <w:sz w:val="24"/>
                <w:szCs w:val="24"/>
                <w:lang w:eastAsia="lv-LV"/>
              </w:rPr>
              <w:t>Paskaidrojuma raksta sadaļa</w:t>
            </w:r>
          </w:p>
        </w:tc>
        <w:tc>
          <w:tcPr>
            <w:tcW w:w="3741" w:type="pct"/>
            <w:tcBorders>
              <w:top w:val="outset" w:sz="6" w:space="0" w:color="414142"/>
              <w:left w:val="outset" w:sz="6" w:space="0" w:color="414142"/>
              <w:bottom w:val="outset" w:sz="6" w:space="0" w:color="414142"/>
              <w:right w:val="outset" w:sz="6" w:space="0" w:color="414142"/>
            </w:tcBorders>
            <w:vAlign w:val="center"/>
            <w:hideMark/>
          </w:tcPr>
          <w:p w:rsidR="009D4E17" w:rsidRPr="009D4E17" w:rsidRDefault="009D4E17" w:rsidP="00602549">
            <w:pPr>
              <w:spacing w:before="195" w:after="0" w:line="240" w:lineRule="auto"/>
              <w:jc w:val="center"/>
              <w:rPr>
                <w:rFonts w:ascii="Times New Roman" w:eastAsia="Times New Roman" w:hAnsi="Times New Roman" w:cs="Times New Roman"/>
                <w:b/>
                <w:sz w:val="24"/>
                <w:szCs w:val="24"/>
                <w:lang w:eastAsia="lv-LV"/>
              </w:rPr>
            </w:pPr>
            <w:r w:rsidRPr="009D4E17">
              <w:rPr>
                <w:rFonts w:ascii="Times New Roman" w:eastAsia="Times New Roman" w:hAnsi="Times New Roman" w:cs="Times New Roman"/>
                <w:b/>
                <w:sz w:val="24"/>
                <w:szCs w:val="24"/>
                <w:lang w:eastAsia="lv-LV"/>
              </w:rPr>
              <w:t>Informācija</w:t>
            </w:r>
          </w:p>
        </w:tc>
      </w:tr>
      <w:tr w:rsidR="00A55787" w:rsidRPr="009D4E17" w:rsidTr="00A55787">
        <w:tc>
          <w:tcPr>
            <w:tcW w:w="1259"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1. Mērķis un nepieciešamības pamatojums </w:t>
            </w:r>
          </w:p>
        </w:tc>
        <w:tc>
          <w:tcPr>
            <w:tcW w:w="3741"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A55787">
            <w:pPr>
              <w:spacing w:before="195" w:after="0" w:line="240" w:lineRule="auto"/>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2023. gada 1. janvārī stājās spēkā </w:t>
            </w:r>
            <w:hyperlink r:id="rId5" w:tgtFrame="_blank" w:history="1">
              <w:r w:rsidRPr="00A55787">
                <w:rPr>
                  <w:rFonts w:ascii="Times New Roman" w:eastAsia="Times New Roman" w:hAnsi="Times New Roman" w:cs="Times New Roman"/>
                  <w:sz w:val="24"/>
                  <w:szCs w:val="24"/>
                  <w:lang w:eastAsia="lv-LV"/>
                </w:rPr>
                <w:t>Pašvaldību likums</w:t>
              </w:r>
            </w:hyperlink>
            <w:r w:rsidRPr="009D4E17">
              <w:rPr>
                <w:rFonts w:ascii="Times New Roman" w:eastAsia="Times New Roman" w:hAnsi="Times New Roman" w:cs="Times New Roman"/>
                <w:sz w:val="24"/>
                <w:szCs w:val="24"/>
                <w:lang w:eastAsia="lv-LV"/>
              </w:rPr>
              <w:t>, kas noteic, ka uz likuma "</w:t>
            </w:r>
            <w:hyperlink r:id="rId6" w:tgtFrame="_blank" w:history="1">
              <w:r w:rsidRPr="00A55787">
                <w:rPr>
                  <w:rFonts w:ascii="Times New Roman" w:eastAsia="Times New Roman" w:hAnsi="Times New Roman" w:cs="Times New Roman"/>
                  <w:sz w:val="24"/>
                  <w:szCs w:val="24"/>
                  <w:lang w:eastAsia="lv-LV"/>
                </w:rPr>
                <w:t>Par pašvaldībām</w:t>
              </w:r>
            </w:hyperlink>
            <w:r w:rsidRPr="009D4E17">
              <w:rPr>
                <w:rFonts w:ascii="Times New Roman" w:eastAsia="Times New Roman" w:hAnsi="Times New Roman" w:cs="Times New Roman"/>
                <w:sz w:val="24"/>
                <w:szCs w:val="24"/>
                <w:lang w:eastAsia="lv-LV"/>
              </w:rPr>
              <w:t>" pamata pieņemtie saistošie noteikumi piemērojami līdz 2024. gada 30. jūnijam, ciktāl tie nav pretrunā ar </w:t>
            </w:r>
            <w:hyperlink r:id="rId7" w:tgtFrame="_blank" w:history="1">
              <w:r w:rsidRPr="00A55787">
                <w:rPr>
                  <w:rFonts w:ascii="Times New Roman" w:eastAsia="Times New Roman" w:hAnsi="Times New Roman" w:cs="Times New Roman"/>
                  <w:sz w:val="24"/>
                  <w:szCs w:val="24"/>
                  <w:lang w:eastAsia="lv-LV"/>
                </w:rPr>
                <w:t>Pašvaldību likumu</w:t>
              </w:r>
            </w:hyperlink>
            <w:r w:rsidRPr="009D4E17">
              <w:rPr>
                <w:rFonts w:ascii="Times New Roman" w:eastAsia="Times New Roman" w:hAnsi="Times New Roman" w:cs="Times New Roman"/>
                <w:sz w:val="24"/>
                <w:szCs w:val="24"/>
                <w:lang w:eastAsia="lv-LV"/>
              </w:rPr>
              <w:t>.</w:t>
            </w:r>
          </w:p>
          <w:p w:rsidR="009D4E17" w:rsidRPr="009D4E17" w:rsidRDefault="009D4E17"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 xml:space="preserve">Tostarp </w:t>
            </w:r>
            <w:r w:rsidR="00A55787">
              <w:rPr>
                <w:rFonts w:ascii="Times New Roman" w:eastAsia="Times New Roman" w:hAnsi="Times New Roman" w:cs="Times New Roman"/>
                <w:sz w:val="24"/>
                <w:szCs w:val="24"/>
                <w:lang w:eastAsia="lv-LV"/>
              </w:rPr>
              <w:t xml:space="preserve">Balvu </w:t>
            </w:r>
            <w:r w:rsidRPr="009D4E17">
              <w:rPr>
                <w:rFonts w:ascii="Times New Roman" w:eastAsia="Times New Roman" w:hAnsi="Times New Roman" w:cs="Times New Roman"/>
                <w:sz w:val="24"/>
                <w:szCs w:val="24"/>
                <w:lang w:eastAsia="lv-LV"/>
              </w:rPr>
              <w:t>novada pašvaldības domes 2021. gada 1. jūlija saistošie noteikumi Nr. 1</w:t>
            </w:r>
            <w:r w:rsidR="00A55787">
              <w:rPr>
                <w:rFonts w:ascii="Times New Roman" w:eastAsia="Times New Roman" w:hAnsi="Times New Roman" w:cs="Times New Roman"/>
                <w:sz w:val="24"/>
                <w:szCs w:val="24"/>
                <w:lang w:eastAsia="lv-LV"/>
              </w:rPr>
              <w:t>/2024</w:t>
            </w:r>
            <w:r w:rsidRPr="009D4E17">
              <w:rPr>
                <w:rFonts w:ascii="Times New Roman" w:eastAsia="Times New Roman" w:hAnsi="Times New Roman" w:cs="Times New Roman"/>
                <w:sz w:val="24"/>
                <w:szCs w:val="24"/>
                <w:lang w:eastAsia="lv-LV"/>
              </w:rPr>
              <w:t xml:space="preserve"> "</w:t>
            </w:r>
            <w:r w:rsidR="00A55787">
              <w:rPr>
                <w:rFonts w:ascii="Times New Roman" w:eastAsia="Times New Roman" w:hAnsi="Times New Roman" w:cs="Times New Roman"/>
                <w:sz w:val="24"/>
                <w:szCs w:val="24"/>
                <w:lang w:eastAsia="lv-LV"/>
              </w:rPr>
              <w:t>Balvu</w:t>
            </w:r>
            <w:r w:rsidRPr="009D4E17">
              <w:rPr>
                <w:rFonts w:ascii="Times New Roman" w:eastAsia="Times New Roman" w:hAnsi="Times New Roman" w:cs="Times New Roman"/>
                <w:sz w:val="24"/>
                <w:szCs w:val="24"/>
                <w:lang w:eastAsia="lv-LV"/>
              </w:rPr>
              <w:t xml:space="preserve"> novada pašvaldības nolikums" ir izdoti pamatojoties uz likumu "</w:t>
            </w:r>
            <w:hyperlink r:id="rId8" w:tgtFrame="_blank" w:history="1">
              <w:r w:rsidRPr="00A55787">
                <w:rPr>
                  <w:rFonts w:ascii="Times New Roman" w:eastAsia="Times New Roman" w:hAnsi="Times New Roman" w:cs="Times New Roman"/>
                  <w:sz w:val="24"/>
                  <w:szCs w:val="24"/>
                  <w:lang w:eastAsia="lv-LV"/>
                </w:rPr>
                <w:t>Par pašvaldībām</w:t>
              </w:r>
            </w:hyperlink>
            <w:r w:rsidRPr="009D4E17">
              <w:rPr>
                <w:rFonts w:ascii="Times New Roman" w:eastAsia="Times New Roman" w:hAnsi="Times New Roman" w:cs="Times New Roman"/>
                <w:sz w:val="24"/>
                <w:szCs w:val="24"/>
                <w:lang w:eastAsia="lv-LV"/>
              </w:rPr>
              <w:t xml:space="preserve">". Līdz ar to izstrādāti jauni saistošie noteikumi ar mērķi noteikt </w:t>
            </w:r>
            <w:r w:rsidR="00733734">
              <w:rPr>
                <w:rFonts w:ascii="Times New Roman" w:eastAsia="Times New Roman" w:hAnsi="Times New Roman" w:cs="Times New Roman"/>
                <w:sz w:val="24"/>
                <w:szCs w:val="24"/>
                <w:lang w:eastAsia="lv-LV"/>
              </w:rPr>
              <w:t>Balvu</w:t>
            </w:r>
            <w:r w:rsidRPr="009D4E17">
              <w:rPr>
                <w:rFonts w:ascii="Times New Roman" w:eastAsia="Times New Roman" w:hAnsi="Times New Roman" w:cs="Times New Roman"/>
                <w:sz w:val="24"/>
                <w:szCs w:val="24"/>
                <w:lang w:eastAsia="lv-LV"/>
              </w:rPr>
              <w:t xml:space="preserve"> novada pašvaldības (turpmāk – Pašvaldība) institucionālo sistēmu un darba organizāciju.</w:t>
            </w:r>
          </w:p>
          <w:p w:rsidR="009D4E17" w:rsidRPr="009D4E17" w:rsidRDefault="009D4E17"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Saistošie noteikumi izstrādāti, lai pilnveidotu Pašvaldības nolikumu, nodrošinātu tā atbilstību augstāka juridiskā spēka normatīvajiem aktiem, kā arī, lai veiktu nepieciešamo aktualizāciju, tai skaitā, veicot atsevišķu pašvaldības iestāžu nosaukumu maiņu vai precizēšanu.</w:t>
            </w:r>
          </w:p>
          <w:p w:rsidR="009D4E17" w:rsidRPr="009D4E17" w:rsidRDefault="009D4E17"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 xml:space="preserve">Pašvaldības institucionālo sistēmu nosaka Pašvaldības dome, izveido komitejas un komisijas. Domes organizatorisko un tehnisko apkalpošanu nodrošina </w:t>
            </w:r>
            <w:r w:rsidR="00291FAE">
              <w:rPr>
                <w:rFonts w:ascii="Times New Roman" w:eastAsia="Times New Roman" w:hAnsi="Times New Roman" w:cs="Times New Roman"/>
                <w:sz w:val="24"/>
                <w:szCs w:val="24"/>
                <w:lang w:eastAsia="lv-LV"/>
              </w:rPr>
              <w:t>Balvu</w:t>
            </w:r>
            <w:r w:rsidRPr="009D4E17">
              <w:rPr>
                <w:rFonts w:ascii="Times New Roman" w:eastAsia="Times New Roman" w:hAnsi="Times New Roman" w:cs="Times New Roman"/>
                <w:sz w:val="24"/>
                <w:szCs w:val="24"/>
                <w:lang w:eastAsia="lv-LV"/>
              </w:rPr>
              <w:t xml:space="preserve"> novada Centrālā pārvalde.</w:t>
            </w:r>
          </w:p>
          <w:p w:rsidR="009D4E17" w:rsidRPr="009D4E17" w:rsidRDefault="009D4E17"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 xml:space="preserve">Saistošajos noteikumos, regulējot Pašvaldības darba organizācijas jautājumus, noteikta publisko tiesību līgumu noslēgšanas procedūra, administratīvo aktu apstrīdēšanas kārtība, iedzīvotāju pieņemšanas un iesniegumu izskatīšanas kārtība, sadarbība ar pilsoniskās sabiedrības organizācijām, sabiedrības iesaiste Pašvaldības darbā, tai skaitā vispārīgie Pašvaldības komunikācijas ar sabiedrību principi, publiskās apspriešanas organizēšanas kārtība, sabiedrības viedokļa par saistošo </w:t>
            </w:r>
            <w:r w:rsidRPr="009D4E17">
              <w:rPr>
                <w:rFonts w:ascii="Times New Roman" w:eastAsia="Times New Roman" w:hAnsi="Times New Roman" w:cs="Times New Roman"/>
                <w:sz w:val="24"/>
                <w:szCs w:val="24"/>
                <w:lang w:eastAsia="lv-LV"/>
              </w:rPr>
              <w:lastRenderedPageBreak/>
              <w:t>noteikumu projektiem noskaidrošanas kārtība, kā arī kārtība, kādā iedzīvotāji var piedalīties domes un komiteju sēdēs.</w:t>
            </w:r>
          </w:p>
          <w:p w:rsidR="009D4E17" w:rsidRPr="009D4E17" w:rsidRDefault="009D4E17"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Turpmāk domes un tās izveidoto institūciju, izņemot iestādes, darba organizatorisko un tehnisko apkalpošanu, domes sēdes norises kārtību, iekšējo normatīvo aktu izdošanas kārtību, kārtību, kādā domes priekšsēdētāja nomaiņas gadījumā organizē lietvedības un dokumentu nodošanu jaunajam domes priekšsēdētājam, privāto tiesību līgumu noslēgšanas procedūru noteikts Pašvaldības darba reglaments.</w:t>
            </w:r>
          </w:p>
        </w:tc>
      </w:tr>
      <w:tr w:rsidR="00A55787" w:rsidRPr="009D4E17" w:rsidTr="00A55787">
        <w:tc>
          <w:tcPr>
            <w:tcW w:w="1259"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lastRenderedPageBreak/>
              <w:t>2. Fiskālā ietekme uz pašvaldības budžetu </w:t>
            </w:r>
          </w:p>
        </w:tc>
        <w:tc>
          <w:tcPr>
            <w:tcW w:w="3741"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A55787">
            <w:pPr>
              <w:spacing w:before="195" w:after="0" w:line="240" w:lineRule="auto"/>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Saistošo noteikumu izpildei jaunas institūcijas vai darba vietas netiek veidotas, izmaiņas plānots veikt apstiprinātā Pašvaldības budžeta ietvaros. Līdz ar to nav plānots samazināt vai palielināt ieņēmumu un izdevumu daļu.</w:t>
            </w:r>
          </w:p>
        </w:tc>
      </w:tr>
      <w:tr w:rsidR="00A55787" w:rsidRPr="009D4E17" w:rsidTr="00A55787">
        <w:tc>
          <w:tcPr>
            <w:tcW w:w="1259"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 </w:t>
            </w:r>
          </w:p>
        </w:tc>
        <w:tc>
          <w:tcPr>
            <w:tcW w:w="3741"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A55787">
            <w:pPr>
              <w:spacing w:before="195" w:after="0" w:line="240" w:lineRule="auto"/>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Saistošajiem noteikumiem nav ietekmes uz vidi, iedzīvotāju veselību vai uz uzņēmējdarbības vidi Pašvaldības teritorijā. Tie nerada konkurences ierobežojumus.</w:t>
            </w:r>
          </w:p>
          <w:p w:rsidR="009D4E17" w:rsidRPr="009D4E17" w:rsidRDefault="009D4E17"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Sociālā ietekme – tiks veicināta sabiedrības iesaiste Pašvaldības darbā, atsevišķu lēmumu pieņemšanas procesā. Sadarbības organizāciju atbalstam tiks rīkoti projektu konkursi, kuru norisi reglamentēs atsevišķi domes izdotie normatīvie akti. Pirms atbalsta sniegšanas tiks izvērtēta ietekme uz uzņēmējdarbības vidi Pašvaldības teritorijā un atbalsta ietekme uz konkurenci. Lai pēc iespējas veicinātu iedzīvotāju iesaisti Pašvaldības darbā un veicinātu iedzīvotāju līdzdalību vietējas nozīmes jautājumu lemšanā, ievērojot iedzīvotāju intereses, saistošie noteikumi paredz samazināt minimālo iedzīvotāju skaitu, kāds nepieciešams publiskās apspriešanas rīkošanai. Pašreiz spēkā esošā saistošo noteikumu redakcija paredz, ka publisko apspriešanu rīko, pēc ne mazāk kā piecu procentu Pašvaldības iedzīvotāju iniciatīvas. Turpmāk minimālais iedzīvotāju skaits publiskās apriešana rīkošanai noteikts – 500 iedzīvotāji.</w:t>
            </w:r>
          </w:p>
        </w:tc>
      </w:tr>
      <w:tr w:rsidR="00A55787" w:rsidRPr="009D4E17" w:rsidTr="00A55787">
        <w:tc>
          <w:tcPr>
            <w:tcW w:w="1259"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4. Ietekme uz administratīvajām procedūrām un to izmaksām </w:t>
            </w:r>
          </w:p>
        </w:tc>
        <w:tc>
          <w:tcPr>
            <w:tcW w:w="3741"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A55787">
            <w:pPr>
              <w:spacing w:before="195" w:after="0" w:line="240" w:lineRule="auto"/>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Pašreiz spēkā esošā saistošo noteikumu redakcija nosaka domes un komiteju darba reglamentu, lēmumu iesniegšanas kārtību, kā arī šo institūciju darba organizatorisko un tehnisko apkalpošanas kārtību, privāto tiesību līgumu noslēgšanas kārtību. Turpmāk to atbilstoši </w:t>
            </w:r>
            <w:hyperlink r:id="rId9" w:tgtFrame="_blank" w:history="1">
              <w:r w:rsidRPr="00A55787">
                <w:rPr>
                  <w:rFonts w:ascii="Times New Roman" w:eastAsia="Times New Roman" w:hAnsi="Times New Roman" w:cs="Times New Roman"/>
                  <w:sz w:val="24"/>
                  <w:szCs w:val="24"/>
                  <w:lang w:eastAsia="lv-LV"/>
                </w:rPr>
                <w:t>Pašvaldību likuma</w:t>
              </w:r>
            </w:hyperlink>
            <w:r w:rsidRPr="009D4E17">
              <w:rPr>
                <w:rFonts w:ascii="Times New Roman" w:eastAsia="Times New Roman" w:hAnsi="Times New Roman" w:cs="Times New Roman"/>
                <w:sz w:val="24"/>
                <w:szCs w:val="24"/>
                <w:lang w:eastAsia="lv-LV"/>
              </w:rPr>
              <w:t> </w:t>
            </w:r>
            <w:hyperlink r:id="rId10" w:anchor="p50" w:tgtFrame="_blank" w:history="1">
              <w:r w:rsidRPr="00A55787">
                <w:rPr>
                  <w:rFonts w:ascii="Times New Roman" w:eastAsia="Times New Roman" w:hAnsi="Times New Roman" w:cs="Times New Roman"/>
                  <w:sz w:val="24"/>
                  <w:szCs w:val="24"/>
                  <w:lang w:eastAsia="lv-LV"/>
                </w:rPr>
                <w:t>50. panta</w:t>
              </w:r>
            </w:hyperlink>
            <w:r w:rsidRPr="009D4E17">
              <w:rPr>
                <w:rFonts w:ascii="Times New Roman" w:eastAsia="Times New Roman" w:hAnsi="Times New Roman" w:cs="Times New Roman"/>
                <w:sz w:val="24"/>
                <w:szCs w:val="24"/>
                <w:lang w:eastAsia="lv-LV"/>
              </w:rPr>
              <w:t> otrajai daļai noteiks Pašvaldības darba reglaments.</w:t>
            </w:r>
          </w:p>
          <w:p w:rsidR="009D4E17" w:rsidRPr="009D4E17" w:rsidRDefault="009D4E17"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Saistošo noteikumu piemērošanā privātpersonas kā līdz šim varēs vērsties Pašvaldības domē vai attiecīgajā Pašvaldības institūcijā, iesniegumu klātienē iesniedzot Pašvaldības Centrālajā pārvaldē vai attiecīgajā iestādē.</w:t>
            </w:r>
          </w:p>
        </w:tc>
      </w:tr>
      <w:tr w:rsidR="00A55787" w:rsidRPr="009D4E17" w:rsidTr="00A55787">
        <w:tc>
          <w:tcPr>
            <w:tcW w:w="1259"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5. Ietekme uz pašvaldības funkcijām un cilvēkresursiem </w:t>
            </w:r>
          </w:p>
        </w:tc>
        <w:tc>
          <w:tcPr>
            <w:tcW w:w="3741"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A55787">
            <w:pPr>
              <w:spacing w:before="195" w:after="0" w:line="240" w:lineRule="auto"/>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Atbilstoši </w:t>
            </w:r>
            <w:hyperlink r:id="rId11" w:tgtFrame="_blank" w:history="1">
              <w:r w:rsidRPr="00A55787">
                <w:rPr>
                  <w:rFonts w:ascii="Times New Roman" w:eastAsia="Times New Roman" w:hAnsi="Times New Roman" w:cs="Times New Roman"/>
                  <w:sz w:val="24"/>
                  <w:szCs w:val="24"/>
                  <w:lang w:eastAsia="lv-LV"/>
                </w:rPr>
                <w:t>Pašvaldību likuma</w:t>
              </w:r>
            </w:hyperlink>
            <w:r w:rsidRPr="009D4E17">
              <w:rPr>
                <w:rFonts w:ascii="Times New Roman" w:eastAsia="Times New Roman" w:hAnsi="Times New Roman" w:cs="Times New Roman"/>
                <w:sz w:val="24"/>
                <w:szCs w:val="24"/>
                <w:lang w:eastAsia="lv-LV"/>
              </w:rPr>
              <w:t> </w:t>
            </w:r>
            <w:hyperlink r:id="rId12" w:anchor="p49" w:tgtFrame="_blank" w:history="1">
              <w:r w:rsidR="00484EB2">
                <w:rPr>
                  <w:rFonts w:ascii="Times New Roman" w:eastAsia="Times New Roman" w:hAnsi="Times New Roman" w:cs="Times New Roman"/>
                  <w:sz w:val="24"/>
                  <w:szCs w:val="24"/>
                  <w:lang w:eastAsia="lv-LV"/>
                </w:rPr>
                <w:t>49.</w:t>
              </w:r>
              <w:r w:rsidRPr="00A55787">
                <w:rPr>
                  <w:rFonts w:ascii="Times New Roman" w:eastAsia="Times New Roman" w:hAnsi="Times New Roman" w:cs="Times New Roman"/>
                  <w:sz w:val="24"/>
                  <w:szCs w:val="24"/>
                  <w:lang w:eastAsia="lv-LV"/>
                </w:rPr>
                <w:t>panta</w:t>
              </w:r>
            </w:hyperlink>
            <w:r w:rsidRPr="009D4E17">
              <w:rPr>
                <w:rFonts w:ascii="Times New Roman" w:eastAsia="Times New Roman" w:hAnsi="Times New Roman" w:cs="Times New Roman"/>
                <w:sz w:val="24"/>
                <w:szCs w:val="24"/>
                <w:lang w:eastAsia="lv-LV"/>
              </w:rPr>
              <w:t> pirmajai daļai saistošajos noteikumos tiek noteikta Pašvaldības institucionālā sistēma un darba organizācija.</w:t>
            </w:r>
          </w:p>
          <w:p w:rsidR="009D4E17" w:rsidRPr="009D4E17" w:rsidRDefault="009D4E17"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lastRenderedPageBreak/>
              <w:t>Saistošo noteikumu izpildei netiks noteikti jauni pienākumi vai uzdevumi esošajām institūcijām un to darbiniekiem.</w:t>
            </w:r>
          </w:p>
        </w:tc>
      </w:tr>
      <w:tr w:rsidR="00A55787" w:rsidRPr="009D4E17" w:rsidTr="00A55787">
        <w:tc>
          <w:tcPr>
            <w:tcW w:w="1259"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lastRenderedPageBreak/>
              <w:t>6. Informācija par izpildes nodrošināšanu </w:t>
            </w:r>
          </w:p>
        </w:tc>
        <w:tc>
          <w:tcPr>
            <w:tcW w:w="3741"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A55787">
            <w:pPr>
              <w:spacing w:before="195" w:after="0" w:line="240" w:lineRule="auto"/>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 xml:space="preserve">Saistošo noteikumu izpildē nav paredzēts izveidot jaunas institūcijas vai esošo likvidācija. </w:t>
            </w:r>
          </w:p>
          <w:p w:rsidR="009D4E17" w:rsidRPr="009D4E17" w:rsidRDefault="009D4E17"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Izpildes nodrošināšana tiks veikta apstiprinātā Pašvaldības budžeta ietvaros.</w:t>
            </w:r>
          </w:p>
        </w:tc>
      </w:tr>
      <w:tr w:rsidR="00A55787" w:rsidRPr="009D4E17" w:rsidTr="00A55787">
        <w:tc>
          <w:tcPr>
            <w:tcW w:w="1259"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7. Prasību un izmaksu samērīgums pret ieguvumiem, ko sniedz mērķa sasniegšana </w:t>
            </w:r>
          </w:p>
        </w:tc>
        <w:tc>
          <w:tcPr>
            <w:tcW w:w="3741"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A55787">
            <w:pPr>
              <w:spacing w:before="195" w:after="0" w:line="240" w:lineRule="auto"/>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 Saistošo noteikumu izpilde tiks īstenota apstiprinātā Pašvaldības budžeta ietvaros. Pašvaldības izraudzītie līdzekļi ir leģitīmi un rīcība ir atbilstoša normatīviem aktiem.</w:t>
            </w:r>
          </w:p>
        </w:tc>
      </w:tr>
      <w:tr w:rsidR="00A55787" w:rsidRPr="009D4E17" w:rsidTr="00A55787">
        <w:tc>
          <w:tcPr>
            <w:tcW w:w="1259"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8</w:t>
            </w:r>
            <w:r w:rsidRPr="009D4E17">
              <w:rPr>
                <w:rFonts w:ascii="Times New Roman" w:eastAsia="Times New Roman" w:hAnsi="Times New Roman" w:cs="Times New Roman"/>
                <w:b/>
                <w:bCs/>
                <w:sz w:val="24"/>
                <w:szCs w:val="24"/>
                <w:lang w:eastAsia="lv-LV"/>
              </w:rPr>
              <w:t>.</w:t>
            </w:r>
            <w:r w:rsidRPr="009D4E17">
              <w:rPr>
                <w:rFonts w:ascii="Times New Roman" w:eastAsia="Times New Roman" w:hAnsi="Times New Roman" w:cs="Times New Roman"/>
                <w:sz w:val="24"/>
                <w:szCs w:val="24"/>
                <w:lang w:eastAsia="lv-LV"/>
              </w:rPr>
              <w:t> Izstrādes gaitā veiktās konsultācijas ar privātpersonām un institūcijām </w:t>
            </w:r>
          </w:p>
        </w:tc>
        <w:tc>
          <w:tcPr>
            <w:tcW w:w="3741" w:type="pct"/>
            <w:tcBorders>
              <w:top w:val="outset" w:sz="6" w:space="0" w:color="414142"/>
              <w:left w:val="outset" w:sz="6" w:space="0" w:color="414142"/>
              <w:bottom w:val="outset" w:sz="6" w:space="0" w:color="414142"/>
              <w:right w:val="outset" w:sz="6" w:space="0" w:color="414142"/>
            </w:tcBorders>
            <w:hideMark/>
          </w:tcPr>
          <w:p w:rsidR="009D4E17" w:rsidRPr="009D4E17" w:rsidRDefault="009D4E17" w:rsidP="00715C32">
            <w:pPr>
              <w:spacing w:before="195" w:after="0" w:line="240" w:lineRule="auto"/>
              <w:jc w:val="both"/>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Atbilstoši Pašvaldības likuma 46. panta trešajā daļā noteiktajai kārtībai saistošo noteikumu projekts tika publicēts Pašvaldības tīmekļa vietnē: www.</w:t>
            </w:r>
            <w:r w:rsidR="00512288">
              <w:rPr>
                <w:rFonts w:ascii="Times New Roman" w:eastAsia="Times New Roman" w:hAnsi="Times New Roman" w:cs="Times New Roman"/>
                <w:sz w:val="24"/>
                <w:szCs w:val="24"/>
                <w:lang w:eastAsia="lv-LV"/>
              </w:rPr>
              <w:t>balvi</w:t>
            </w:r>
            <w:r w:rsidR="008E0637">
              <w:rPr>
                <w:rFonts w:ascii="Times New Roman" w:eastAsia="Times New Roman" w:hAnsi="Times New Roman" w:cs="Times New Roman"/>
                <w:sz w:val="24"/>
                <w:szCs w:val="24"/>
                <w:lang w:eastAsia="lv-LV"/>
              </w:rPr>
              <w:t>.lv, sadaļā "Aktualitātes</w:t>
            </w:r>
            <w:r w:rsidRPr="009D4E17">
              <w:rPr>
                <w:rFonts w:ascii="Times New Roman" w:eastAsia="Times New Roman" w:hAnsi="Times New Roman" w:cs="Times New Roman"/>
                <w:sz w:val="24"/>
                <w:szCs w:val="24"/>
                <w:lang w:eastAsia="lv-LV"/>
              </w:rPr>
              <w:t>" – "Sabiedrības līdzdalība" – "</w:t>
            </w:r>
            <w:r w:rsidR="008E0637">
              <w:rPr>
                <w:rFonts w:ascii="Times New Roman" w:eastAsia="Times New Roman" w:hAnsi="Times New Roman" w:cs="Times New Roman"/>
                <w:sz w:val="24"/>
                <w:szCs w:val="24"/>
                <w:lang w:eastAsia="lv-LV"/>
              </w:rPr>
              <w:t>Saistošo noteikumu projekti</w:t>
            </w:r>
            <w:r w:rsidR="00715C32">
              <w:rPr>
                <w:rFonts w:ascii="Times New Roman" w:eastAsia="Times New Roman" w:hAnsi="Times New Roman" w:cs="Times New Roman"/>
                <w:sz w:val="24"/>
                <w:szCs w:val="24"/>
                <w:lang w:eastAsia="lv-LV"/>
              </w:rPr>
              <w:t xml:space="preserve">" </w:t>
            </w:r>
            <w:r w:rsidRPr="009D4E17">
              <w:rPr>
                <w:rFonts w:ascii="Times New Roman" w:eastAsia="Times New Roman" w:hAnsi="Times New Roman" w:cs="Times New Roman"/>
                <w:sz w:val="24"/>
                <w:szCs w:val="24"/>
                <w:lang w:eastAsia="lv-LV"/>
              </w:rPr>
              <w:t>sabiedrības viedokļa noskaidrošanai laika periodā no </w:t>
            </w:r>
            <w:hyperlink r:id="rId13" w:tgtFrame="_blank" w:history="1">
              <w:r w:rsidR="008775BD">
                <w:rPr>
                  <w:rFonts w:ascii="Times New Roman" w:eastAsia="Times New Roman" w:hAnsi="Times New Roman" w:cs="Times New Roman"/>
                  <w:sz w:val="24"/>
                  <w:szCs w:val="24"/>
                  <w:lang w:eastAsia="lv-LV"/>
                </w:rPr>
                <w:t>25.03</w:t>
              </w:r>
              <w:r w:rsidRPr="00A55787">
                <w:rPr>
                  <w:rFonts w:ascii="Times New Roman" w:eastAsia="Times New Roman" w:hAnsi="Times New Roman" w:cs="Times New Roman"/>
                  <w:sz w:val="24"/>
                  <w:szCs w:val="24"/>
                  <w:lang w:eastAsia="lv-LV"/>
                </w:rPr>
                <w:t>.2024.</w:t>
              </w:r>
            </w:hyperlink>
            <w:r w:rsidR="008775BD">
              <w:rPr>
                <w:rFonts w:ascii="Times New Roman" w:eastAsia="Times New Roman" w:hAnsi="Times New Roman" w:cs="Times New Roman"/>
                <w:sz w:val="24"/>
                <w:szCs w:val="24"/>
                <w:lang w:eastAsia="lv-LV"/>
              </w:rPr>
              <w:t> līdz 10.04</w:t>
            </w:r>
            <w:r w:rsidRPr="009D4E17">
              <w:rPr>
                <w:rFonts w:ascii="Times New Roman" w:eastAsia="Times New Roman" w:hAnsi="Times New Roman" w:cs="Times New Roman"/>
                <w:sz w:val="24"/>
                <w:szCs w:val="24"/>
                <w:lang w:eastAsia="lv-LV"/>
              </w:rPr>
              <w:t>.2024. Par saistošo noteikumu projektu sabiedrības viedoklis</w:t>
            </w:r>
            <w:r w:rsidR="00512288">
              <w:rPr>
                <w:rFonts w:ascii="Times New Roman" w:eastAsia="Times New Roman" w:hAnsi="Times New Roman" w:cs="Times New Roman"/>
                <w:sz w:val="24"/>
                <w:szCs w:val="24"/>
                <w:lang w:eastAsia="lv-LV"/>
              </w:rPr>
              <w:t xml:space="preserve"> tika/</w:t>
            </w:r>
            <w:r w:rsidRPr="009D4E17">
              <w:rPr>
                <w:rFonts w:ascii="Times New Roman" w:eastAsia="Times New Roman" w:hAnsi="Times New Roman" w:cs="Times New Roman"/>
                <w:sz w:val="24"/>
                <w:szCs w:val="24"/>
                <w:lang w:eastAsia="lv-LV"/>
              </w:rPr>
              <w:t xml:space="preserve"> netika saņemts.</w:t>
            </w:r>
          </w:p>
        </w:tc>
      </w:tr>
    </w:tbl>
    <w:p w:rsidR="000E2617" w:rsidRDefault="000E2617">
      <w:pPr>
        <w:rPr>
          <w:sz w:val="24"/>
          <w:szCs w:val="24"/>
        </w:rPr>
      </w:pPr>
    </w:p>
    <w:p w:rsidR="008775BD" w:rsidRDefault="008775BD">
      <w:pPr>
        <w:rPr>
          <w:sz w:val="24"/>
          <w:szCs w:val="24"/>
        </w:rPr>
      </w:pPr>
    </w:p>
    <w:p w:rsidR="009971BA" w:rsidRPr="009971BA" w:rsidRDefault="009971BA">
      <w:pPr>
        <w:rPr>
          <w:rFonts w:ascii="Times New Roman" w:hAnsi="Times New Roman" w:cs="Times New Roman"/>
          <w:sz w:val="24"/>
          <w:szCs w:val="24"/>
        </w:rPr>
      </w:pPr>
      <w:r w:rsidRPr="009971BA">
        <w:rPr>
          <w:rFonts w:ascii="Times New Roman" w:hAnsi="Times New Roman" w:cs="Times New Roman"/>
          <w:sz w:val="24"/>
          <w:szCs w:val="24"/>
        </w:rPr>
        <w:t xml:space="preserve">Domes priekšsēdētājs </w:t>
      </w:r>
      <w:r w:rsidRPr="009971BA">
        <w:rPr>
          <w:rFonts w:ascii="Times New Roman" w:hAnsi="Times New Roman" w:cs="Times New Roman"/>
          <w:sz w:val="24"/>
          <w:szCs w:val="24"/>
        </w:rPr>
        <w:tab/>
      </w:r>
      <w:r w:rsidRPr="009971BA">
        <w:rPr>
          <w:rFonts w:ascii="Times New Roman" w:hAnsi="Times New Roman" w:cs="Times New Roman"/>
          <w:sz w:val="24"/>
          <w:szCs w:val="24"/>
        </w:rPr>
        <w:tab/>
      </w:r>
      <w:r w:rsidRPr="009971BA">
        <w:rPr>
          <w:rFonts w:ascii="Times New Roman" w:hAnsi="Times New Roman" w:cs="Times New Roman"/>
          <w:sz w:val="24"/>
          <w:szCs w:val="24"/>
        </w:rPr>
        <w:tab/>
      </w:r>
      <w:r w:rsidRPr="009971BA">
        <w:rPr>
          <w:rFonts w:ascii="Times New Roman" w:hAnsi="Times New Roman" w:cs="Times New Roman"/>
          <w:sz w:val="24"/>
          <w:szCs w:val="24"/>
        </w:rPr>
        <w:tab/>
      </w:r>
      <w:r w:rsidRPr="009971BA">
        <w:rPr>
          <w:rFonts w:ascii="Times New Roman" w:hAnsi="Times New Roman" w:cs="Times New Roman"/>
          <w:sz w:val="24"/>
          <w:szCs w:val="24"/>
        </w:rPr>
        <w:tab/>
        <w:t xml:space="preserve">              </w:t>
      </w:r>
      <w:r w:rsidR="00565D01">
        <w:rPr>
          <w:rFonts w:ascii="Times New Roman" w:hAnsi="Times New Roman" w:cs="Times New Roman"/>
          <w:sz w:val="24"/>
          <w:szCs w:val="24"/>
        </w:rPr>
        <w:t xml:space="preserve">              </w:t>
      </w:r>
      <w:r w:rsidRPr="009971BA">
        <w:rPr>
          <w:rFonts w:ascii="Times New Roman" w:hAnsi="Times New Roman" w:cs="Times New Roman"/>
          <w:sz w:val="24"/>
          <w:szCs w:val="24"/>
        </w:rPr>
        <w:t xml:space="preserve">   Sergejs Maksimovs</w:t>
      </w:r>
    </w:p>
    <w:sectPr w:rsidR="009971BA" w:rsidRPr="009971BA" w:rsidSect="00A5578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DA"/>
    <w:rsid w:val="000E2617"/>
    <w:rsid w:val="00291FAE"/>
    <w:rsid w:val="003E3453"/>
    <w:rsid w:val="00484EB2"/>
    <w:rsid w:val="004904B7"/>
    <w:rsid w:val="00512288"/>
    <w:rsid w:val="00565D01"/>
    <w:rsid w:val="00602549"/>
    <w:rsid w:val="006116DA"/>
    <w:rsid w:val="006761BA"/>
    <w:rsid w:val="00715C32"/>
    <w:rsid w:val="00733734"/>
    <w:rsid w:val="00781636"/>
    <w:rsid w:val="008775BD"/>
    <w:rsid w:val="008E0637"/>
    <w:rsid w:val="009971BA"/>
    <w:rsid w:val="009A0488"/>
    <w:rsid w:val="009D4E17"/>
    <w:rsid w:val="00A55787"/>
    <w:rsid w:val="00AF4A0E"/>
    <w:rsid w:val="00C67DD2"/>
    <w:rsid w:val="00D95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1A132-A961-41FC-B466-F5157BCE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E17"/>
    <w:rPr>
      <w:color w:val="0000FF"/>
      <w:u w:val="single"/>
    </w:rPr>
  </w:style>
  <w:style w:type="paragraph" w:styleId="NormalWeb">
    <w:name w:val="Normal (Web)"/>
    <w:basedOn w:val="Normal"/>
    <w:uiPriority w:val="99"/>
    <w:semiHidden/>
    <w:unhideWhenUsed/>
    <w:rsid w:val="009D4E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F4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850190">
      <w:bodyDiv w:val="1"/>
      <w:marLeft w:val="0"/>
      <w:marRight w:val="0"/>
      <w:marTop w:val="0"/>
      <w:marBottom w:val="0"/>
      <w:divBdr>
        <w:top w:val="none" w:sz="0" w:space="0" w:color="auto"/>
        <w:left w:val="none" w:sz="0" w:space="0" w:color="auto"/>
        <w:bottom w:val="none" w:sz="0" w:space="0" w:color="auto"/>
        <w:right w:val="none" w:sz="0" w:space="0" w:color="auto"/>
      </w:divBdr>
      <w:divsChild>
        <w:div w:id="172760691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hyperlink" Target="https://likumi.lv/ta/id/350066-valmieras-novada-pasvaldibas-nolikums/redakcijas-datums/2024/01/26" TargetMode="Externa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12"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57255-par-pasvaldibam" TargetMode="External"/><Relationship Id="rId11"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image" Target="media/image1.jpeg"/><Relationship Id="rId9" Type="http://schemas.openxmlformats.org/officeDocument/2006/relationships/hyperlink" Target="https://likumi.lv/ta/id/336956-pasvaldibu-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4352</Words>
  <Characters>2481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Locmele</dc:creator>
  <cp:keywords/>
  <dc:description/>
  <cp:lastModifiedBy>Ilona Locmele</cp:lastModifiedBy>
  <cp:revision>2</cp:revision>
  <cp:lastPrinted>2024-03-19T08:48:00Z</cp:lastPrinted>
  <dcterms:created xsi:type="dcterms:W3CDTF">2024-04-03T12:57:00Z</dcterms:created>
  <dcterms:modified xsi:type="dcterms:W3CDTF">2024-04-03T12:57:00Z</dcterms:modified>
</cp:coreProperties>
</file>