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4A05" w14:textId="77777777" w:rsidR="004F5D56" w:rsidRPr="002950BE" w:rsidRDefault="004F5D56" w:rsidP="002950BE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</w:pPr>
      <w:bookmarkStart w:id="0" w:name="_Hlk190698178"/>
      <w:r w:rsidRPr="002950BE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1.pielikums</w:t>
      </w:r>
    </w:p>
    <w:p w14:paraId="169074FD" w14:textId="77777777" w:rsidR="004F5D56" w:rsidRPr="002950BE" w:rsidRDefault="004F5D56" w:rsidP="002950BE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2950BE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Tirgus izpētei</w:t>
      </w:r>
    </w:p>
    <w:p w14:paraId="3EE4D937" w14:textId="145A8CD0" w:rsidR="004F5D56" w:rsidRPr="009B767F" w:rsidRDefault="004F5D56" w:rsidP="002950BE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bookmarkStart w:id="1" w:name="_Hlk190695078"/>
      <w:r w:rsidRPr="002950BE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 xml:space="preserve">“Mentora atlase </w:t>
      </w:r>
      <w:r w:rsidRPr="009B767F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projekta</w:t>
      </w:r>
      <w:r w:rsidR="002950BE" w:rsidRPr="009B767F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 xml:space="preserve"> Nr.</w:t>
      </w:r>
      <w:r w:rsidRPr="009B767F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2.3.2.1.i.0/1/23/I/CFLA/001</w:t>
      </w:r>
    </w:p>
    <w:p w14:paraId="6C6DDB82" w14:textId="77777777" w:rsidR="004F5D56" w:rsidRPr="002950BE" w:rsidRDefault="004F5D56" w:rsidP="002950BE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9B767F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“Sabiedrības digitālo prasmju attīstība</w:t>
      </w:r>
      <w:r w:rsidRPr="002950BE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” aktivitāšu īstenošanai”</w:t>
      </w:r>
    </w:p>
    <w:p w14:paraId="4D8B03D6" w14:textId="30A1581C" w:rsidR="004F5D56" w:rsidRPr="002950BE" w:rsidRDefault="004F5D56" w:rsidP="002950B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2950BE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(ID Nr. BNP TI 2025/</w:t>
      </w:r>
      <w:r w:rsidR="007A0CF0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11/AF</w:t>
      </w:r>
      <w:r w:rsidRPr="002950BE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)</w:t>
      </w:r>
    </w:p>
    <w:bookmarkEnd w:id="1"/>
    <w:p w14:paraId="691EFB16" w14:textId="77777777" w:rsidR="004F5D56" w:rsidRDefault="004F5D56" w:rsidP="002950B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0CCF7E52" w14:textId="38BDFE04" w:rsidR="002950BE" w:rsidRPr="007A0CF0" w:rsidRDefault="002950BE" w:rsidP="002950B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r w:rsidRPr="007A0CF0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TEHNISKĀ SPECIFIKĀCIJA</w:t>
      </w:r>
    </w:p>
    <w:p w14:paraId="0F4EEBC9" w14:textId="77777777" w:rsidR="002950BE" w:rsidRPr="007A0CF0" w:rsidRDefault="002950BE" w:rsidP="002950BE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r w:rsidRPr="007A0CF0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“</w:t>
      </w:r>
      <w:bookmarkStart w:id="2" w:name="_Hlk190692589"/>
      <w:r w:rsidRPr="007A0CF0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Mentora atlase projekta Nr.2.3.2.1.i.0/1/23/I/CFLA/001</w:t>
      </w:r>
    </w:p>
    <w:p w14:paraId="61B84114" w14:textId="77777777" w:rsidR="002950BE" w:rsidRPr="007A0CF0" w:rsidRDefault="002950BE" w:rsidP="002950BE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r w:rsidRPr="007A0CF0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“Sabiedrības digitālo prasmju attīstība” aktivitāšu īstenošanai</w:t>
      </w:r>
      <w:bookmarkEnd w:id="2"/>
      <w:r w:rsidRPr="007A0CF0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”</w:t>
      </w:r>
    </w:p>
    <w:p w14:paraId="74A58BE8" w14:textId="32FE3C2C" w:rsidR="002950BE" w:rsidRDefault="002950BE" w:rsidP="002950BE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</w:pPr>
      <w:r w:rsidRPr="007A0CF0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(ID Nr. BNP TI 2025/</w:t>
      </w:r>
      <w:r w:rsidR="007A0CF0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11</w:t>
      </w:r>
      <w:r w:rsidRPr="007A0CF0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/AF)</w:t>
      </w:r>
    </w:p>
    <w:p w14:paraId="68EE3752" w14:textId="77777777" w:rsidR="002950BE" w:rsidRPr="002950BE" w:rsidRDefault="002950BE" w:rsidP="002950B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64936CBB" w14:textId="77777777" w:rsidR="004F5D56" w:rsidRPr="002950BE" w:rsidRDefault="004F5D56" w:rsidP="002950B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ar-SA"/>
          <w14:ligatures w14:val="none"/>
        </w:rPr>
      </w:pPr>
      <w:r w:rsidRPr="002950BE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ar-SA"/>
          <w14:ligatures w14:val="none"/>
        </w:rPr>
        <w:t>DARBA UZDEVUMS</w:t>
      </w:r>
    </w:p>
    <w:bookmarkEnd w:id="0"/>
    <w:p w14:paraId="434AA261" w14:textId="77777777" w:rsidR="004F5D56" w:rsidRPr="003D25C4" w:rsidRDefault="004F5D56" w:rsidP="003D25C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682D1D22" w14:textId="77777777" w:rsidR="0019225F" w:rsidRDefault="004F5D56" w:rsidP="002950BE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2950BE">
        <w:rPr>
          <w:rFonts w:asciiTheme="majorBidi" w:eastAsia="Calibri" w:hAnsiTheme="majorBidi" w:cstheme="majorBidi"/>
          <w:b/>
          <w:bCs/>
          <w:sz w:val="24"/>
          <w:szCs w:val="24"/>
        </w:rPr>
        <w:t>Tirgus izpētes priekšmets</w:t>
      </w:r>
      <w:r w:rsidRPr="002950BE">
        <w:rPr>
          <w:rFonts w:asciiTheme="majorBidi" w:eastAsia="Calibri" w:hAnsiTheme="majorBidi" w:cstheme="majorBidi"/>
          <w:sz w:val="24"/>
          <w:szCs w:val="24"/>
        </w:rPr>
        <w:t>:</w:t>
      </w:r>
    </w:p>
    <w:p w14:paraId="33EDEB08" w14:textId="77777777" w:rsidR="0019225F" w:rsidRDefault="004F5D56" w:rsidP="0019225F">
      <w:pPr>
        <w:spacing w:after="0" w:line="240" w:lineRule="auto"/>
        <w:ind w:firstLine="567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2950BE">
        <w:rPr>
          <w:rFonts w:asciiTheme="majorBidi" w:eastAsia="Calibri" w:hAnsiTheme="majorBidi" w:cstheme="majorBidi"/>
          <w:sz w:val="24"/>
          <w:szCs w:val="24"/>
        </w:rPr>
        <w:t xml:space="preserve">Mentora atlase projekta </w:t>
      </w:r>
      <w:r w:rsidR="002950BE" w:rsidRPr="009B767F">
        <w:rPr>
          <w:rFonts w:asciiTheme="majorBidi" w:eastAsia="Calibri" w:hAnsiTheme="majorBidi" w:cstheme="majorBidi"/>
          <w:sz w:val="24"/>
          <w:szCs w:val="24"/>
        </w:rPr>
        <w:t>Nr.</w:t>
      </w:r>
      <w:r w:rsidRPr="002950BE">
        <w:rPr>
          <w:rFonts w:asciiTheme="majorBidi" w:eastAsia="Calibri" w:hAnsiTheme="majorBidi" w:cstheme="majorBidi"/>
          <w:sz w:val="24"/>
          <w:szCs w:val="24"/>
        </w:rPr>
        <w:t>2.3.2.1.i.0/1/23/I/CFLA/001 “Sabiedrības digitālo prasmju attīstība” aktivitāšu īstenošanai Eiropas Savienības Atveseļošanas un noturības mehānisma plāna investīcijas 2.3.2.1.i. ietvaros.</w:t>
      </w:r>
    </w:p>
    <w:p w14:paraId="2B1E2C6F" w14:textId="77777777" w:rsidR="0019225F" w:rsidRDefault="0019225F" w:rsidP="0019225F">
      <w:pPr>
        <w:spacing w:after="0" w:line="240" w:lineRule="auto"/>
        <w:ind w:firstLine="567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19225F">
        <w:rPr>
          <w:rFonts w:asciiTheme="majorBidi" w:eastAsia="Calibri" w:hAnsiTheme="majorBidi" w:cstheme="majorBidi"/>
          <w:sz w:val="24"/>
          <w:szCs w:val="24"/>
        </w:rPr>
        <w:t>Projekta ietvaros</w:t>
      </w:r>
      <w:r>
        <w:rPr>
          <w:rFonts w:asciiTheme="majorBidi" w:eastAsia="Calibri" w:hAnsiTheme="majorBidi" w:cstheme="majorBidi"/>
          <w:sz w:val="24"/>
          <w:szCs w:val="24"/>
        </w:rPr>
        <w:t xml:space="preserve">, </w:t>
      </w:r>
      <w:r w:rsidRPr="0019225F">
        <w:rPr>
          <w:rFonts w:asciiTheme="majorBidi" w:eastAsia="Calibri" w:hAnsiTheme="majorBidi" w:cstheme="majorBidi"/>
          <w:sz w:val="24"/>
          <w:szCs w:val="24"/>
        </w:rPr>
        <w:t>pasniedzējs-mentors</w:t>
      </w:r>
      <w:r>
        <w:rPr>
          <w:rFonts w:asciiTheme="majorBidi" w:eastAsia="Calibri" w:hAnsiTheme="majorBidi" w:cstheme="majorBidi"/>
          <w:sz w:val="24"/>
          <w:szCs w:val="24"/>
        </w:rPr>
        <w:t>,</w:t>
      </w:r>
      <w:r w:rsidRPr="0019225F">
        <w:rPr>
          <w:rFonts w:asciiTheme="majorBidi" w:eastAsia="Calibri" w:hAnsiTheme="majorBidi" w:cstheme="majorBidi"/>
          <w:sz w:val="24"/>
          <w:szCs w:val="24"/>
        </w:rPr>
        <w:t xml:space="preserve"> attiecībās ar izglītojamo</w:t>
      </w:r>
      <w:r>
        <w:rPr>
          <w:rFonts w:asciiTheme="majorBidi" w:eastAsia="Calibri" w:hAnsiTheme="majorBidi" w:cstheme="majorBidi"/>
          <w:sz w:val="24"/>
          <w:szCs w:val="24"/>
        </w:rPr>
        <w:t>,</w:t>
      </w:r>
      <w:r w:rsidRPr="0019225F">
        <w:rPr>
          <w:rFonts w:asciiTheme="majorBidi" w:eastAsia="Calibri" w:hAnsiTheme="majorBidi" w:cstheme="majorBidi"/>
          <w:sz w:val="24"/>
          <w:szCs w:val="24"/>
        </w:rPr>
        <w:t xml:space="preserve"> primāri veic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19225F">
        <w:rPr>
          <w:rFonts w:asciiTheme="majorBidi" w:eastAsia="Calibri" w:hAnsiTheme="majorBidi" w:cstheme="majorBidi"/>
          <w:sz w:val="24"/>
          <w:szCs w:val="24"/>
        </w:rPr>
        <w:t>skolotāja lomu, t.i.</w:t>
      </w:r>
      <w:r>
        <w:rPr>
          <w:rFonts w:asciiTheme="majorBidi" w:eastAsia="Calibri" w:hAnsiTheme="majorBidi" w:cstheme="majorBidi"/>
          <w:sz w:val="24"/>
          <w:szCs w:val="24"/>
        </w:rPr>
        <w:t>,</w:t>
      </w:r>
      <w:r w:rsidRPr="0019225F">
        <w:rPr>
          <w:rFonts w:asciiTheme="majorBidi" w:eastAsia="Calibri" w:hAnsiTheme="majorBidi" w:cstheme="majorBidi"/>
          <w:sz w:val="24"/>
          <w:szCs w:val="24"/>
        </w:rPr>
        <w:t xml:space="preserve"> mentors strukturēti sniedz zināšanas un izglītojamajam</w:t>
      </w:r>
      <w:r>
        <w:rPr>
          <w:rFonts w:asciiTheme="majorBidi" w:eastAsia="Calibri" w:hAnsiTheme="majorBidi" w:cstheme="majorBidi"/>
          <w:sz w:val="24"/>
          <w:szCs w:val="24"/>
        </w:rPr>
        <w:t>,</w:t>
      </w:r>
      <w:r w:rsidRPr="0019225F">
        <w:rPr>
          <w:rFonts w:asciiTheme="majorBidi" w:eastAsia="Calibri" w:hAnsiTheme="majorBidi" w:cstheme="majorBidi"/>
          <w:sz w:val="24"/>
          <w:szCs w:val="24"/>
        </w:rPr>
        <w:t xml:space="preserve"> palīdz attīstīt digitālo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19225F">
        <w:rPr>
          <w:rFonts w:asciiTheme="majorBidi" w:eastAsia="Calibri" w:hAnsiTheme="majorBidi" w:cstheme="majorBidi"/>
          <w:sz w:val="24"/>
          <w:szCs w:val="24"/>
        </w:rPr>
        <w:t>risinājumu un biežāk ikdienā izmantoto digitālo rīku izmantošanas prasmes</w:t>
      </w:r>
      <w:r>
        <w:rPr>
          <w:rFonts w:asciiTheme="majorBidi" w:eastAsia="Calibri" w:hAnsiTheme="majorBidi" w:cstheme="majorBidi"/>
          <w:sz w:val="24"/>
          <w:szCs w:val="24"/>
        </w:rPr>
        <w:t>,</w:t>
      </w:r>
      <w:r w:rsidRPr="0019225F">
        <w:rPr>
          <w:rFonts w:asciiTheme="majorBidi" w:eastAsia="Calibri" w:hAnsiTheme="majorBidi" w:cstheme="majorBidi"/>
          <w:sz w:val="24"/>
          <w:szCs w:val="24"/>
        </w:rPr>
        <w:t xml:space="preserve"> mācību tēmu sarakstā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19225F">
        <w:rPr>
          <w:rFonts w:asciiTheme="majorBidi" w:eastAsia="Calibri" w:hAnsiTheme="majorBidi" w:cstheme="majorBidi"/>
          <w:sz w:val="24"/>
          <w:szCs w:val="24"/>
        </w:rPr>
        <w:t>iekļautajos jautājumos. Mentors izglītojamajam izskaidro principus, parāda ceļu un atbalsta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19225F">
        <w:rPr>
          <w:rFonts w:asciiTheme="majorBidi" w:eastAsia="Calibri" w:hAnsiTheme="majorBidi" w:cstheme="majorBidi"/>
          <w:sz w:val="24"/>
          <w:szCs w:val="24"/>
        </w:rPr>
        <w:t>izglītojamo apgūto zināšanu patstāvīgā pielietošanā praksē.</w:t>
      </w:r>
    </w:p>
    <w:p w14:paraId="59314343" w14:textId="5A9C7978" w:rsidR="0019225F" w:rsidRDefault="0019225F" w:rsidP="0019225F">
      <w:pPr>
        <w:spacing w:after="0" w:line="240" w:lineRule="auto"/>
        <w:ind w:firstLine="567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19225F">
        <w:rPr>
          <w:rFonts w:asciiTheme="majorBidi" w:eastAsia="Calibri" w:hAnsiTheme="majorBidi" w:cstheme="majorBidi"/>
          <w:sz w:val="24"/>
          <w:szCs w:val="24"/>
        </w:rPr>
        <w:t>Mentors ir pieejams izglītojamajam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19225F">
        <w:rPr>
          <w:rFonts w:asciiTheme="majorBidi" w:eastAsia="Calibri" w:hAnsiTheme="majorBidi" w:cstheme="majorBidi"/>
          <w:sz w:val="24"/>
          <w:szCs w:val="24"/>
        </w:rPr>
        <w:t>nodarbību laikā, lai palīdzētu un atbildētu uz izglītojamā jautājumiem, t.sk.</w:t>
      </w:r>
      <w:r>
        <w:rPr>
          <w:rFonts w:asciiTheme="majorBidi" w:eastAsia="Calibri" w:hAnsiTheme="majorBidi" w:cstheme="majorBidi"/>
          <w:sz w:val="24"/>
          <w:szCs w:val="24"/>
        </w:rPr>
        <w:t>,</w:t>
      </w:r>
      <w:r w:rsidRPr="0019225F">
        <w:rPr>
          <w:rFonts w:asciiTheme="majorBidi" w:eastAsia="Calibri" w:hAnsiTheme="majorBidi" w:cstheme="majorBidi"/>
          <w:sz w:val="24"/>
          <w:szCs w:val="24"/>
        </w:rPr>
        <w:t xml:space="preserve"> izglītojamajam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19225F">
        <w:rPr>
          <w:rFonts w:asciiTheme="majorBidi" w:eastAsia="Calibri" w:hAnsiTheme="majorBidi" w:cstheme="majorBidi"/>
          <w:sz w:val="24"/>
          <w:szCs w:val="24"/>
        </w:rPr>
        <w:t>saskaroties ar jaunu, nestandarta situāciju digitālo risinājumu izmantošanā. Mentora uzdevums ir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19225F">
        <w:rPr>
          <w:rFonts w:asciiTheme="majorBidi" w:eastAsia="Calibri" w:hAnsiTheme="majorBidi" w:cstheme="majorBidi"/>
          <w:sz w:val="24"/>
          <w:szCs w:val="24"/>
        </w:rPr>
        <w:t>nevis šo situāciju atrisināt izglītojamā vietā, bet iemācīt un iedrošināt izglītojamo šādu situāciju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19225F">
        <w:rPr>
          <w:rFonts w:asciiTheme="majorBidi" w:eastAsia="Calibri" w:hAnsiTheme="majorBidi" w:cstheme="majorBidi"/>
          <w:sz w:val="24"/>
          <w:szCs w:val="24"/>
        </w:rPr>
        <w:t>vai tai līdzīgas iemācīties risināt patstāvīgi.</w:t>
      </w:r>
    </w:p>
    <w:p w14:paraId="4E081DE8" w14:textId="77777777" w:rsidR="002950BE" w:rsidRPr="002950BE" w:rsidRDefault="002950BE" w:rsidP="002950BE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4EF11C14" w14:textId="45AD22A8" w:rsidR="004F5D56" w:rsidRPr="002950BE" w:rsidRDefault="004F5D56" w:rsidP="002950BE">
      <w:pPr>
        <w:spacing w:after="0"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2950BE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Līguma </w:t>
      </w:r>
      <w:r w:rsidR="0055786E">
        <w:rPr>
          <w:rFonts w:asciiTheme="majorBidi" w:eastAsia="Calibri" w:hAnsiTheme="majorBidi" w:cstheme="majorBidi"/>
          <w:b/>
          <w:bCs/>
          <w:sz w:val="24"/>
          <w:szCs w:val="24"/>
        </w:rPr>
        <w:t>darbības laiks</w:t>
      </w:r>
      <w:r w:rsidRPr="002950BE">
        <w:rPr>
          <w:rFonts w:asciiTheme="majorBidi" w:eastAsia="Calibri" w:hAnsiTheme="majorBidi" w:cstheme="majorBidi"/>
          <w:b/>
          <w:bCs/>
          <w:sz w:val="24"/>
          <w:szCs w:val="24"/>
        </w:rPr>
        <w:t>:</w:t>
      </w:r>
      <w:r w:rsidRPr="002950BE">
        <w:rPr>
          <w:rFonts w:asciiTheme="majorBidi" w:eastAsia="Calibri" w:hAnsiTheme="majorBidi" w:cstheme="majorBidi"/>
          <w:sz w:val="24"/>
          <w:szCs w:val="24"/>
        </w:rPr>
        <w:t xml:space="preserve"> līdz 2026.gada 31.martam.</w:t>
      </w:r>
    </w:p>
    <w:p w14:paraId="12CF1272" w14:textId="77777777" w:rsidR="004F5D56" w:rsidRPr="002950BE" w:rsidRDefault="004F5D56" w:rsidP="002950BE">
      <w:pPr>
        <w:spacing w:after="0" w:line="240" w:lineRule="auto"/>
        <w:rPr>
          <w:rFonts w:asciiTheme="majorBidi" w:eastAsia="Calibri" w:hAnsiTheme="majorBidi" w:cstheme="majorBidi"/>
          <w:sz w:val="24"/>
          <w:szCs w:val="24"/>
        </w:rPr>
      </w:pPr>
    </w:p>
    <w:p w14:paraId="2D035776" w14:textId="77777777" w:rsidR="004F5D56" w:rsidRDefault="004F5D56" w:rsidP="002950BE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2950BE">
        <w:rPr>
          <w:rFonts w:asciiTheme="majorBidi" w:eastAsia="Calibri" w:hAnsiTheme="majorBidi" w:cstheme="majorBidi"/>
          <w:b/>
          <w:bCs/>
          <w:sz w:val="24"/>
          <w:szCs w:val="24"/>
        </w:rPr>
        <w:t>Mentora darba veikšana, apmācību īstenošanai</w:t>
      </w:r>
    </w:p>
    <w:p w14:paraId="52C86DEC" w14:textId="77777777" w:rsidR="002950BE" w:rsidRPr="002950BE" w:rsidRDefault="002950BE" w:rsidP="002950BE">
      <w:pPr>
        <w:spacing w:after="0" w:line="240" w:lineRule="auto"/>
        <w:jc w:val="center"/>
        <w:rPr>
          <w:rFonts w:asciiTheme="majorBidi" w:eastAsia="Calibri" w:hAnsiTheme="majorBidi" w:cstheme="majorBidi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72"/>
        <w:gridCol w:w="6379"/>
      </w:tblGrid>
      <w:tr w:rsidR="004F5D56" w:rsidRPr="002950BE" w14:paraId="1B1B1693" w14:textId="77777777" w:rsidTr="000E3A69">
        <w:tc>
          <w:tcPr>
            <w:tcW w:w="2972" w:type="dxa"/>
            <w:shd w:val="clear" w:color="auto" w:fill="D9D9D9" w:themeFill="background1" w:themeFillShade="D9"/>
          </w:tcPr>
          <w:p w14:paraId="743F1E9C" w14:textId="77777777" w:rsidR="004F5D56" w:rsidRPr="002950BE" w:rsidRDefault="004F5D56" w:rsidP="002950B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2950B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Rādītājs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34863139" w14:textId="77777777" w:rsidR="004F5D56" w:rsidRPr="002950BE" w:rsidRDefault="004F5D56" w:rsidP="002950B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2950B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Apraksts</w:t>
            </w:r>
          </w:p>
        </w:tc>
      </w:tr>
      <w:tr w:rsidR="004F5D56" w:rsidRPr="002950BE" w14:paraId="5F7DCA69" w14:textId="77777777" w:rsidTr="00CC2390">
        <w:trPr>
          <w:trHeight w:val="283"/>
        </w:trPr>
        <w:tc>
          <w:tcPr>
            <w:tcW w:w="2972" w:type="dxa"/>
          </w:tcPr>
          <w:p w14:paraId="793DC816" w14:textId="77777777" w:rsidR="004F5D56" w:rsidRPr="002950BE" w:rsidRDefault="004F5D56" w:rsidP="002950B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950BE">
              <w:rPr>
                <w:rFonts w:asciiTheme="majorBidi" w:eastAsia="Calibri" w:hAnsiTheme="majorBidi" w:cstheme="majorBidi"/>
                <w:sz w:val="24"/>
                <w:szCs w:val="24"/>
              </w:rPr>
              <w:t>Apmācāmie iedzīvotāji</w:t>
            </w:r>
          </w:p>
        </w:tc>
        <w:tc>
          <w:tcPr>
            <w:tcW w:w="6379" w:type="dxa"/>
          </w:tcPr>
          <w:p w14:paraId="5231E728" w14:textId="77777777" w:rsidR="004F5D56" w:rsidRPr="002950BE" w:rsidRDefault="004F5D56" w:rsidP="002950B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950BE">
              <w:rPr>
                <w:rFonts w:asciiTheme="majorBidi" w:eastAsia="Calibri" w:hAnsiTheme="majorBidi" w:cstheme="majorBidi"/>
                <w:sz w:val="24"/>
                <w:szCs w:val="24"/>
              </w:rPr>
              <w:t>Balvu novada iedzīvotāji, vecumā no 16-74 gadiem, līdz 409 personām trīs līmeņu mācībās.</w:t>
            </w:r>
          </w:p>
        </w:tc>
      </w:tr>
      <w:tr w:rsidR="004F5D56" w:rsidRPr="002950BE" w14:paraId="7B6DDB56" w14:textId="77777777" w:rsidTr="00CC2390">
        <w:trPr>
          <w:trHeight w:val="283"/>
        </w:trPr>
        <w:tc>
          <w:tcPr>
            <w:tcW w:w="2972" w:type="dxa"/>
          </w:tcPr>
          <w:p w14:paraId="77CB1906" w14:textId="77777777" w:rsidR="004F5D56" w:rsidRPr="002950BE" w:rsidRDefault="004F5D56" w:rsidP="002950B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950BE">
              <w:rPr>
                <w:rFonts w:asciiTheme="majorBidi" w:eastAsia="Calibri" w:hAnsiTheme="majorBidi" w:cstheme="majorBidi"/>
                <w:sz w:val="24"/>
                <w:szCs w:val="24"/>
              </w:rPr>
              <w:t>Mācību līmeņi</w:t>
            </w:r>
          </w:p>
        </w:tc>
        <w:tc>
          <w:tcPr>
            <w:tcW w:w="6379" w:type="dxa"/>
          </w:tcPr>
          <w:p w14:paraId="458BF730" w14:textId="77777777" w:rsidR="004F5D56" w:rsidRPr="002950BE" w:rsidRDefault="004F5D56" w:rsidP="002950B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950BE">
              <w:rPr>
                <w:rFonts w:asciiTheme="majorBidi" w:eastAsia="Calibri" w:hAnsiTheme="majorBidi" w:cstheme="majorBidi"/>
                <w:sz w:val="24"/>
                <w:szCs w:val="24"/>
              </w:rPr>
              <w:t>Trīs līmeņi (plašāk par katru līmeni pie līmeņu apraksta):</w:t>
            </w:r>
          </w:p>
          <w:p w14:paraId="2596B798" w14:textId="764E55D6" w:rsidR="004F5D56" w:rsidRPr="002950BE" w:rsidRDefault="004F5D56" w:rsidP="002950BE">
            <w:pPr>
              <w:numPr>
                <w:ilvl w:val="0"/>
                <w:numId w:val="2"/>
              </w:numPr>
              <w:ind w:left="318" w:hanging="283"/>
              <w:contextualSpacing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950BE">
              <w:rPr>
                <w:rFonts w:asciiTheme="majorBidi" w:eastAsia="Calibri" w:hAnsiTheme="majorBidi" w:cstheme="majorBidi"/>
                <w:sz w:val="24"/>
                <w:szCs w:val="24"/>
              </w:rPr>
              <w:t>Pamata digitālās prasmes;</w:t>
            </w:r>
          </w:p>
          <w:p w14:paraId="220DFCD1" w14:textId="77777777" w:rsidR="004F5D56" w:rsidRPr="002950BE" w:rsidRDefault="004F5D56" w:rsidP="002950BE">
            <w:pPr>
              <w:numPr>
                <w:ilvl w:val="0"/>
                <w:numId w:val="2"/>
              </w:numPr>
              <w:ind w:left="318" w:hanging="283"/>
              <w:contextualSpacing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950BE">
              <w:rPr>
                <w:rFonts w:asciiTheme="majorBidi" w:eastAsia="Calibri" w:hAnsiTheme="majorBidi" w:cstheme="majorBidi"/>
                <w:sz w:val="24"/>
                <w:szCs w:val="24"/>
              </w:rPr>
              <w:t>Pamata digitālās pašapkalpošanās prasmes;</w:t>
            </w:r>
          </w:p>
          <w:p w14:paraId="0DA8930E" w14:textId="77777777" w:rsidR="004F5D56" w:rsidRPr="002950BE" w:rsidRDefault="004F5D56" w:rsidP="002950BE">
            <w:pPr>
              <w:numPr>
                <w:ilvl w:val="0"/>
                <w:numId w:val="2"/>
              </w:numPr>
              <w:ind w:left="318" w:hanging="283"/>
              <w:contextualSpacing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950BE">
              <w:rPr>
                <w:rFonts w:asciiTheme="majorBidi" w:eastAsia="Calibri" w:hAnsiTheme="majorBidi" w:cstheme="majorBidi"/>
                <w:sz w:val="24"/>
                <w:szCs w:val="24"/>
              </w:rPr>
              <w:t>Vidējā līmeņa digitālās pašapkalpošanās prasmes.</w:t>
            </w:r>
          </w:p>
          <w:p w14:paraId="171E2B3F" w14:textId="77777777" w:rsidR="004F5D56" w:rsidRPr="002950BE" w:rsidRDefault="004F5D56" w:rsidP="002950B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950BE">
              <w:rPr>
                <w:rFonts w:asciiTheme="majorBidi" w:eastAsia="Calibri" w:hAnsiTheme="majorBidi" w:cstheme="majorBidi"/>
                <w:sz w:val="24"/>
                <w:szCs w:val="24"/>
              </w:rPr>
              <w:t>Katra līmeņa apgūšanas ilgums: 8 akadēmiskās stundas.</w:t>
            </w:r>
          </w:p>
        </w:tc>
      </w:tr>
      <w:tr w:rsidR="004F5D56" w:rsidRPr="002950BE" w14:paraId="6AC997FD" w14:textId="77777777" w:rsidTr="00CC2390">
        <w:trPr>
          <w:trHeight w:val="283"/>
        </w:trPr>
        <w:tc>
          <w:tcPr>
            <w:tcW w:w="2972" w:type="dxa"/>
            <w:tcBorders>
              <w:bottom w:val="single" w:sz="4" w:space="0" w:color="auto"/>
            </w:tcBorders>
          </w:tcPr>
          <w:p w14:paraId="40846F13" w14:textId="77777777" w:rsidR="004F5D56" w:rsidRPr="002950BE" w:rsidRDefault="004F5D56" w:rsidP="002950B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950BE">
              <w:rPr>
                <w:rFonts w:asciiTheme="majorBidi" w:eastAsia="Calibri" w:hAnsiTheme="majorBidi" w:cstheme="majorBidi"/>
                <w:sz w:val="24"/>
                <w:szCs w:val="24"/>
              </w:rPr>
              <w:t>Apmācību veikšanas iespējas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3A5F70E" w14:textId="77777777" w:rsidR="004F5D56" w:rsidRPr="002950BE" w:rsidRDefault="004F5D56" w:rsidP="002950B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950BE">
              <w:rPr>
                <w:rFonts w:asciiTheme="majorBidi" w:eastAsia="Calibri" w:hAnsiTheme="majorBidi" w:cstheme="majorBidi"/>
                <w:sz w:val="24"/>
                <w:szCs w:val="24"/>
              </w:rPr>
              <w:t>Digitālo prasmju apmācības 3 līmeņos:</w:t>
            </w:r>
          </w:p>
          <w:p w14:paraId="0103B50C" w14:textId="77777777" w:rsidR="004F5D56" w:rsidRPr="002950BE" w:rsidRDefault="004F5D56" w:rsidP="002950BE">
            <w:pPr>
              <w:numPr>
                <w:ilvl w:val="0"/>
                <w:numId w:val="3"/>
              </w:numPr>
              <w:ind w:left="318" w:hanging="283"/>
              <w:contextualSpacing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950BE">
              <w:rPr>
                <w:rFonts w:asciiTheme="majorBidi" w:eastAsia="Calibri" w:hAnsiTheme="majorBidi" w:cstheme="majorBidi"/>
                <w:sz w:val="24"/>
                <w:szCs w:val="24"/>
              </w:rPr>
              <w:t>klātienē ar mentoru;</w:t>
            </w:r>
          </w:p>
          <w:p w14:paraId="0645427D" w14:textId="77777777" w:rsidR="004F5D56" w:rsidRPr="002950BE" w:rsidRDefault="004F5D56" w:rsidP="002950BE">
            <w:pPr>
              <w:numPr>
                <w:ilvl w:val="0"/>
                <w:numId w:val="3"/>
              </w:numPr>
              <w:ind w:left="318" w:hanging="283"/>
              <w:contextualSpacing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950BE">
              <w:rPr>
                <w:rFonts w:asciiTheme="majorBidi" w:eastAsia="Calibri" w:hAnsiTheme="majorBidi" w:cstheme="majorBidi"/>
                <w:sz w:val="24"/>
                <w:szCs w:val="24"/>
              </w:rPr>
              <w:t>attālināti ar mentoru;</w:t>
            </w:r>
          </w:p>
          <w:p w14:paraId="2A146092" w14:textId="77777777" w:rsidR="004F5D56" w:rsidRPr="002950BE" w:rsidRDefault="004F5D56" w:rsidP="002950BE">
            <w:pPr>
              <w:numPr>
                <w:ilvl w:val="0"/>
                <w:numId w:val="3"/>
              </w:numPr>
              <w:ind w:left="318" w:hanging="283"/>
              <w:contextualSpacing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950BE">
              <w:rPr>
                <w:rFonts w:asciiTheme="majorBidi" w:eastAsia="Calibri" w:hAnsiTheme="majorBidi" w:cstheme="majorBidi"/>
                <w:sz w:val="24"/>
                <w:szCs w:val="24"/>
              </w:rPr>
              <w:t>attālināti – pašmācība, bez mentora.</w:t>
            </w:r>
          </w:p>
        </w:tc>
      </w:tr>
      <w:tr w:rsidR="004F5D56" w:rsidRPr="002950BE" w14:paraId="3D5762AC" w14:textId="77777777" w:rsidTr="00CC2390">
        <w:trPr>
          <w:trHeight w:val="283"/>
        </w:trPr>
        <w:tc>
          <w:tcPr>
            <w:tcW w:w="2972" w:type="dxa"/>
          </w:tcPr>
          <w:p w14:paraId="54B51601" w14:textId="1ED492E9" w:rsidR="004F5D56" w:rsidRPr="002950BE" w:rsidRDefault="009933F1" w:rsidP="002950B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9B767F">
              <w:rPr>
                <w:rFonts w:asciiTheme="majorBidi" w:eastAsia="Calibri" w:hAnsiTheme="majorBidi" w:cstheme="majorBidi"/>
                <w:sz w:val="24"/>
                <w:szCs w:val="24"/>
              </w:rPr>
              <w:t>Mentora atlases process, l</w:t>
            </w:r>
            <w:r w:rsidR="004F5D56" w:rsidRPr="009B767F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īguma </w:t>
            </w:r>
            <w:r w:rsidRPr="009B767F">
              <w:rPr>
                <w:rFonts w:asciiTheme="majorBidi" w:eastAsia="Calibri" w:hAnsiTheme="majorBidi" w:cstheme="majorBidi"/>
                <w:sz w:val="24"/>
                <w:szCs w:val="24"/>
              </w:rPr>
              <w:t>noslēgšana</w:t>
            </w:r>
          </w:p>
        </w:tc>
        <w:tc>
          <w:tcPr>
            <w:tcW w:w="6379" w:type="dxa"/>
          </w:tcPr>
          <w:p w14:paraId="1495E646" w14:textId="77777777" w:rsidR="005B5EB4" w:rsidRPr="005B5EB4" w:rsidRDefault="004F5D56" w:rsidP="005B5EB4">
            <w:pPr>
              <w:numPr>
                <w:ilvl w:val="0"/>
                <w:numId w:val="1"/>
              </w:numPr>
              <w:ind w:left="318" w:hanging="283"/>
              <w:contextualSpacing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B5EB4">
              <w:rPr>
                <w:rFonts w:asciiTheme="majorBidi" w:eastAsia="Calibri" w:hAnsiTheme="majorBidi" w:cstheme="majorBidi"/>
                <w:sz w:val="24"/>
                <w:szCs w:val="24"/>
              </w:rPr>
              <w:t>Pi</w:t>
            </w:r>
            <w:r w:rsidR="00DC24C0" w:rsidRPr="005B5EB4">
              <w:rPr>
                <w:rFonts w:asciiTheme="majorBidi" w:eastAsia="Calibri" w:hAnsiTheme="majorBidi" w:cstheme="majorBidi"/>
                <w:sz w:val="24"/>
                <w:szCs w:val="24"/>
              </w:rPr>
              <w:t>edāvājuma iesniegšana</w:t>
            </w:r>
            <w:r w:rsidRPr="005B5E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tirgus izpēt</w:t>
            </w:r>
            <w:r w:rsidR="00DC24C0" w:rsidRPr="005B5EB4">
              <w:rPr>
                <w:rFonts w:asciiTheme="majorBidi" w:eastAsia="Calibri" w:hAnsiTheme="majorBidi" w:cstheme="majorBidi"/>
                <w:sz w:val="24"/>
                <w:szCs w:val="24"/>
              </w:rPr>
              <w:t>ei.</w:t>
            </w:r>
          </w:p>
          <w:p w14:paraId="2EB49117" w14:textId="77777777" w:rsidR="005B5EB4" w:rsidRDefault="00DC24C0" w:rsidP="005B5EB4">
            <w:pPr>
              <w:numPr>
                <w:ilvl w:val="0"/>
                <w:numId w:val="1"/>
              </w:numPr>
              <w:ind w:left="318" w:hanging="283"/>
              <w:contextualSpacing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B5EB4">
              <w:rPr>
                <w:rFonts w:asciiTheme="majorBidi" w:eastAsia="Calibri" w:hAnsiTheme="majorBidi" w:cstheme="majorBidi"/>
                <w:sz w:val="24"/>
                <w:szCs w:val="24"/>
              </w:rPr>
              <w:t>Mentora</w:t>
            </w:r>
            <w:r w:rsidR="005B5EB4" w:rsidRPr="005B5E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kandidāta</w:t>
            </w:r>
            <w:r w:rsidRPr="005B5E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="005B5EB4" w:rsidRPr="005B5E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izvēle un izvirzīšana, atbilstoši Instrukcijas 9. un 10.punktam, </w:t>
            </w:r>
            <w:bookmarkStart w:id="3" w:name="_Hlk190902247"/>
            <w:r w:rsidR="005B5EB4" w:rsidRPr="005B5EB4">
              <w:rPr>
                <w:rFonts w:asciiTheme="majorBidi" w:eastAsia="Calibri" w:hAnsiTheme="majorBidi" w:cstheme="majorBidi"/>
                <w:sz w:val="24"/>
                <w:szCs w:val="24"/>
              </w:rPr>
              <w:t>Vides aizsardzības un reģionālajai attīstības ministrijai (turpmāk – VARAM)</w:t>
            </w:r>
            <w:bookmarkEnd w:id="3"/>
            <w:r w:rsidR="005B5EB4" w:rsidRPr="005B5E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, </w:t>
            </w:r>
            <w:r w:rsidR="005B5EB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tālākai </w:t>
            </w:r>
            <w:r w:rsidR="005B5EB4" w:rsidRPr="005B5EB4">
              <w:rPr>
                <w:rFonts w:asciiTheme="majorBidi" w:eastAsia="Calibri" w:hAnsiTheme="majorBidi" w:cstheme="majorBidi"/>
                <w:sz w:val="24"/>
                <w:szCs w:val="24"/>
              </w:rPr>
              <w:t>izvērtēšanai.</w:t>
            </w:r>
          </w:p>
          <w:p w14:paraId="045A2D81" w14:textId="26E49F35" w:rsidR="005B5EB4" w:rsidRDefault="0044057C" w:rsidP="005B5EB4">
            <w:pPr>
              <w:numPr>
                <w:ilvl w:val="0"/>
                <w:numId w:val="1"/>
              </w:numPr>
              <w:ind w:left="318" w:hanging="283"/>
              <w:contextualSpacing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lastRenderedPageBreak/>
              <w:t>K</w:t>
            </w:r>
            <w:r w:rsidR="00293DA3">
              <w:rPr>
                <w:rFonts w:asciiTheme="majorBidi" w:eastAsia="Calibri" w:hAnsiTheme="majorBidi" w:cstheme="majorBidi"/>
                <w:sz w:val="24"/>
                <w:szCs w:val="24"/>
              </w:rPr>
              <w:t>andidāt</w:t>
            </w:r>
            <w:r w:rsidR="00C14914">
              <w:rPr>
                <w:rFonts w:asciiTheme="majorBidi" w:eastAsia="Calibri" w:hAnsiTheme="majorBidi" w:cstheme="majorBidi"/>
                <w:sz w:val="24"/>
                <w:szCs w:val="24"/>
              </w:rPr>
              <w:t>a</w:t>
            </w:r>
            <w:r w:rsidR="00293DA3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atlases prasīb</w:t>
            </w:r>
            <w:r w:rsidR="00C14914">
              <w:rPr>
                <w:rFonts w:asciiTheme="majorBidi" w:eastAsia="Calibri" w:hAnsiTheme="majorBidi" w:cstheme="majorBidi"/>
                <w:sz w:val="24"/>
                <w:szCs w:val="24"/>
              </w:rPr>
              <w:t>u izvērtēšana VARAM:</w:t>
            </w:r>
          </w:p>
          <w:p w14:paraId="33B4F87A" w14:textId="54C0B332" w:rsidR="00C14914" w:rsidRDefault="00C14914" w:rsidP="00C14914">
            <w:pPr>
              <w:pStyle w:val="Sarakstarindkopa"/>
              <w:numPr>
                <w:ilvl w:val="0"/>
                <w:numId w:val="5"/>
              </w:num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14914">
              <w:rPr>
                <w:rFonts w:asciiTheme="majorBidi" w:eastAsia="Calibri" w:hAnsiTheme="majorBidi" w:cstheme="majorBidi"/>
                <w:sz w:val="24"/>
                <w:szCs w:val="24"/>
              </w:rPr>
              <w:t>obligāt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ā</w:t>
            </w:r>
            <w:r w:rsidRPr="00C1491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atbilstība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i</w:t>
            </w:r>
            <w:r w:rsidRPr="00C14914">
              <w:rPr>
                <w:rFonts w:asciiTheme="majorBidi" w:eastAsia="Calibri" w:hAnsiTheme="majorBidi" w:cstheme="majorBidi"/>
                <w:sz w:val="24"/>
                <w:szCs w:val="24"/>
              </w:rPr>
              <w:t>zglītības un valodu zināšanu kritērijiem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;</w:t>
            </w:r>
          </w:p>
          <w:p w14:paraId="7C884A3D" w14:textId="77777777" w:rsidR="003C450A" w:rsidRDefault="00C14914" w:rsidP="00C14914">
            <w:pPr>
              <w:pStyle w:val="Sarakstarindkopa"/>
              <w:numPr>
                <w:ilvl w:val="0"/>
                <w:numId w:val="5"/>
              </w:num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14914">
              <w:rPr>
                <w:rFonts w:asciiTheme="majorBidi" w:eastAsia="Calibri" w:hAnsiTheme="majorBidi" w:cstheme="majorBidi"/>
                <w:sz w:val="24"/>
                <w:szCs w:val="24"/>
              </w:rPr>
              <w:t>vēlam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ā</w:t>
            </w:r>
            <w:r w:rsidRPr="00C1491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atbilstība pārējiem kritērijiem (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Pr="00C14914">
              <w:rPr>
                <w:rFonts w:asciiTheme="majorBidi" w:eastAsia="Calibri" w:hAnsiTheme="majorBidi" w:cstheme="majorBidi"/>
                <w:sz w:val="24"/>
                <w:szCs w:val="24"/>
              </w:rPr>
              <w:t>omunikācijas prasmes,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a</w:t>
            </w:r>
            <w:r w:rsidRPr="00C1491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tgriezeniskās saites sniegšana un saziņas skaidrība,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</w:t>
            </w:r>
            <w:r w:rsidRPr="00C14914">
              <w:rPr>
                <w:rFonts w:asciiTheme="majorBidi" w:eastAsia="Calibri" w:hAnsiTheme="majorBidi" w:cstheme="majorBidi"/>
                <w:sz w:val="24"/>
                <w:szCs w:val="24"/>
              </w:rPr>
              <w:t>ociālās prasmes un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Pr="00C14914">
              <w:rPr>
                <w:rFonts w:asciiTheme="majorBidi" w:eastAsia="Calibri" w:hAnsiTheme="majorBidi" w:cstheme="majorBidi"/>
                <w:sz w:val="24"/>
                <w:szCs w:val="24"/>
              </w:rPr>
              <w:t>sabiedrības labuma veicināšana)</w:t>
            </w:r>
            <w:r w:rsidR="006C276B">
              <w:rPr>
                <w:rFonts w:asciiTheme="majorBidi" w:eastAsia="Calibri" w:hAnsiTheme="majorBidi" w:cstheme="majorBidi"/>
                <w:sz w:val="24"/>
                <w:szCs w:val="24"/>
              </w:rPr>
              <w:t>.</w:t>
            </w:r>
          </w:p>
          <w:p w14:paraId="61E17E18" w14:textId="77777777" w:rsidR="00570354" w:rsidRPr="00E46C2C" w:rsidRDefault="00C065CB" w:rsidP="00570354">
            <w:pPr>
              <w:pStyle w:val="Sarakstarindkopa"/>
              <w:ind w:left="312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065CB">
              <w:rPr>
                <w:rFonts w:asciiTheme="majorBidi" w:eastAsia="Calibri" w:hAnsiTheme="majorBidi" w:cstheme="majorBidi"/>
                <w:b/>
                <w:bCs/>
                <w:color w:val="FF0000"/>
                <w:sz w:val="36"/>
                <w:szCs w:val="36"/>
              </w:rPr>
              <w:t>!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="0044057C" w:rsidRPr="00E46C2C">
              <w:rPr>
                <w:rFonts w:asciiTheme="majorBidi" w:eastAsia="Calibri" w:hAnsiTheme="majorBidi" w:cstheme="majorBidi"/>
                <w:sz w:val="24"/>
                <w:szCs w:val="24"/>
              </w:rPr>
              <w:t>Gadījumā, ja personai jau ir veikta VARAM mentora atlase, atkārtota atlase nav nepieciešama</w:t>
            </w:r>
            <w:r w:rsidRPr="00E46C2C">
              <w:rPr>
                <w:rFonts w:asciiTheme="majorBidi" w:eastAsia="Calibri" w:hAnsiTheme="majorBidi" w:cstheme="majorBidi"/>
                <w:sz w:val="24"/>
                <w:szCs w:val="24"/>
              </w:rPr>
              <w:t>.</w:t>
            </w:r>
          </w:p>
          <w:p w14:paraId="3754EA9F" w14:textId="5EC175D7" w:rsidR="004F5D56" w:rsidRDefault="00570354" w:rsidP="00570354">
            <w:pPr>
              <w:pStyle w:val="Sarakstarindkopa"/>
              <w:numPr>
                <w:ilvl w:val="0"/>
                <w:numId w:val="1"/>
              </w:numPr>
              <w:ind w:left="454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E46C2C">
              <w:rPr>
                <w:rFonts w:asciiTheme="majorBidi" w:eastAsia="Calibri" w:hAnsiTheme="majorBidi" w:cstheme="majorBidi"/>
                <w:sz w:val="24"/>
                <w:szCs w:val="24"/>
              </w:rPr>
              <w:t>Kandidāts, kas būs atbilstošs atlases kritērijiem, e-pastā saņems personīgu uzaicinājumu, kurā tiks ietverta individuāla saite uz</w:t>
            </w:r>
            <w:r w:rsidRPr="0057035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personības un digitālo prasmju testu.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Pr="00570354">
              <w:rPr>
                <w:rFonts w:asciiTheme="majorBidi" w:eastAsia="Calibri" w:hAnsiTheme="majorBidi" w:cstheme="majorBidi"/>
                <w:sz w:val="24"/>
                <w:szCs w:val="24"/>
              </w:rPr>
              <w:t>Kandidāt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am</w:t>
            </w:r>
            <w:r w:rsidRPr="0057035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būs jāveic 20-30 minūšu garš tiešsaistes personības un prasmju tests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. </w:t>
            </w:r>
            <w:r w:rsidRPr="0057035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Nedēļas laikā pēc testa veikšanas,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pasūtītājs saņems informāciju par </w:t>
            </w:r>
            <w:r w:rsidRPr="00570354">
              <w:rPr>
                <w:rFonts w:asciiTheme="majorBidi" w:eastAsia="Calibri" w:hAnsiTheme="majorBidi" w:cstheme="majorBidi"/>
                <w:sz w:val="24"/>
                <w:szCs w:val="24"/>
              </w:rPr>
              <w:t>kandidāt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 </w:t>
            </w:r>
            <w:r w:rsidRPr="00570354">
              <w:rPr>
                <w:rFonts w:asciiTheme="majorBidi" w:eastAsia="Calibri" w:hAnsiTheme="majorBidi" w:cstheme="majorBidi"/>
                <w:sz w:val="24"/>
                <w:szCs w:val="24"/>
              </w:rPr>
              <w:t>atbilstība mentora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Pr="00570354">
              <w:rPr>
                <w:rFonts w:asciiTheme="majorBidi" w:eastAsia="Calibri" w:hAnsiTheme="majorBidi" w:cstheme="majorBidi"/>
                <w:sz w:val="24"/>
                <w:szCs w:val="24"/>
              </w:rPr>
              <w:t>lomai.</w:t>
            </w:r>
          </w:p>
          <w:p w14:paraId="112A2ADD" w14:textId="7089CF78" w:rsidR="0074027D" w:rsidRDefault="00570354" w:rsidP="00E46C2C">
            <w:pPr>
              <w:pStyle w:val="Sarakstarindkopa"/>
              <w:numPr>
                <w:ilvl w:val="0"/>
                <w:numId w:val="1"/>
              </w:numPr>
              <w:ind w:left="454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Līguma noslēgšana ar mentoru</w:t>
            </w:r>
            <w:r w:rsidR="00E46C2C">
              <w:rPr>
                <w:rFonts w:asciiTheme="majorBidi" w:eastAsia="Calibri" w:hAnsiTheme="majorBidi" w:cstheme="majorBidi"/>
                <w:sz w:val="24"/>
                <w:szCs w:val="24"/>
              </w:rPr>
              <w:t>.</w:t>
            </w:r>
          </w:p>
          <w:p w14:paraId="162744B7" w14:textId="77777777" w:rsidR="0074027D" w:rsidRDefault="0074027D" w:rsidP="0074027D">
            <w:pPr>
              <w:pStyle w:val="Sarakstarindkopa"/>
              <w:numPr>
                <w:ilvl w:val="0"/>
                <w:numId w:val="1"/>
              </w:numPr>
              <w:ind w:left="454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Mentora d</w:t>
            </w:r>
            <w:r w:rsidR="004F5D56" w:rsidRPr="0074027D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alība </w:t>
            </w:r>
            <w:r w:rsidR="00570354" w:rsidRPr="0074027D">
              <w:rPr>
                <w:rFonts w:asciiTheme="majorBidi" w:eastAsia="Calibri" w:hAnsiTheme="majorBidi" w:cstheme="majorBidi"/>
                <w:sz w:val="24"/>
                <w:szCs w:val="24"/>
              </w:rPr>
              <w:t>3</w:t>
            </w:r>
            <w:r w:rsidR="004F5D56" w:rsidRPr="0074027D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dienu apmācībā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.</w:t>
            </w:r>
          </w:p>
          <w:p w14:paraId="3500F3C1" w14:textId="77777777" w:rsidR="0074027D" w:rsidRDefault="004F5D56" w:rsidP="0074027D">
            <w:pPr>
              <w:pStyle w:val="Sarakstarindkopa"/>
              <w:numPr>
                <w:ilvl w:val="0"/>
                <w:numId w:val="1"/>
              </w:numPr>
              <w:ind w:left="454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4027D">
              <w:rPr>
                <w:rFonts w:asciiTheme="majorBidi" w:eastAsia="Calibri" w:hAnsiTheme="majorBidi" w:cstheme="majorBidi"/>
                <w:sz w:val="24"/>
                <w:szCs w:val="24"/>
              </w:rPr>
              <w:t>Follow-up mācības</w:t>
            </w:r>
            <w:r w:rsidR="0074027D">
              <w:rPr>
                <w:rFonts w:asciiTheme="majorBidi" w:eastAsia="Calibri" w:hAnsiTheme="majorBidi" w:cstheme="majorBidi"/>
                <w:sz w:val="24"/>
                <w:szCs w:val="24"/>
              </w:rPr>
              <w:t>.</w:t>
            </w:r>
          </w:p>
          <w:p w14:paraId="051275CF" w14:textId="77777777" w:rsidR="0074027D" w:rsidRDefault="004F5D56" w:rsidP="0074027D">
            <w:pPr>
              <w:pStyle w:val="Sarakstarindkopa"/>
              <w:numPr>
                <w:ilvl w:val="0"/>
                <w:numId w:val="1"/>
              </w:numPr>
              <w:ind w:left="454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4027D">
              <w:rPr>
                <w:rFonts w:asciiTheme="majorBidi" w:eastAsia="Calibri" w:hAnsiTheme="majorBidi" w:cstheme="majorBidi"/>
                <w:sz w:val="24"/>
                <w:szCs w:val="24"/>
              </w:rPr>
              <w:t>Grupu komplektēšana, darbs projekta sistēmā</w:t>
            </w:r>
            <w:r w:rsidR="0074027D">
              <w:rPr>
                <w:rFonts w:asciiTheme="majorBidi" w:eastAsia="Calibri" w:hAnsiTheme="majorBidi" w:cstheme="majorBidi"/>
                <w:sz w:val="24"/>
                <w:szCs w:val="24"/>
              </w:rPr>
              <w:t>.</w:t>
            </w:r>
          </w:p>
          <w:p w14:paraId="19A50222" w14:textId="77777777" w:rsidR="0074027D" w:rsidRDefault="004F5D56" w:rsidP="0074027D">
            <w:pPr>
              <w:pStyle w:val="Sarakstarindkopa"/>
              <w:numPr>
                <w:ilvl w:val="0"/>
                <w:numId w:val="1"/>
              </w:numPr>
              <w:ind w:left="454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4027D">
              <w:rPr>
                <w:rFonts w:asciiTheme="majorBidi" w:eastAsia="Calibri" w:hAnsiTheme="majorBidi" w:cstheme="majorBidi"/>
                <w:sz w:val="24"/>
                <w:szCs w:val="24"/>
              </w:rPr>
              <w:t>Apmācību veikšana grupās no 8-15 personām</w:t>
            </w:r>
            <w:r w:rsidR="0074027D">
              <w:rPr>
                <w:rFonts w:asciiTheme="majorBidi" w:eastAsia="Calibri" w:hAnsiTheme="majorBidi" w:cstheme="majorBidi"/>
                <w:sz w:val="24"/>
                <w:szCs w:val="24"/>
              </w:rPr>
              <w:t>.</w:t>
            </w:r>
          </w:p>
          <w:p w14:paraId="1D3F4206" w14:textId="77777777" w:rsidR="0074027D" w:rsidRDefault="004F5D56" w:rsidP="0074027D">
            <w:pPr>
              <w:pStyle w:val="Sarakstarindkopa"/>
              <w:numPr>
                <w:ilvl w:val="0"/>
                <w:numId w:val="1"/>
              </w:numPr>
              <w:ind w:left="454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4027D">
              <w:rPr>
                <w:rFonts w:asciiTheme="majorBidi" w:eastAsia="Calibri" w:hAnsiTheme="majorBidi" w:cstheme="majorBidi"/>
                <w:sz w:val="24"/>
                <w:szCs w:val="24"/>
              </w:rPr>
              <w:t>Nepieciešamās dokumentācijas iesniegšana par katru apmācīto grupu</w:t>
            </w:r>
            <w:r w:rsidR="0074027D">
              <w:rPr>
                <w:rFonts w:asciiTheme="majorBidi" w:eastAsia="Calibri" w:hAnsiTheme="majorBidi" w:cstheme="majorBidi"/>
                <w:sz w:val="24"/>
                <w:szCs w:val="24"/>
              </w:rPr>
              <w:t>.</w:t>
            </w:r>
          </w:p>
          <w:p w14:paraId="529F1E39" w14:textId="31D39671" w:rsidR="004F5D56" w:rsidRPr="0074027D" w:rsidRDefault="004F5D56" w:rsidP="0074027D">
            <w:pPr>
              <w:pStyle w:val="Sarakstarindkopa"/>
              <w:numPr>
                <w:ilvl w:val="0"/>
                <w:numId w:val="1"/>
              </w:numPr>
              <w:ind w:left="454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74027D">
              <w:rPr>
                <w:rFonts w:asciiTheme="majorBidi" w:eastAsia="Calibri" w:hAnsiTheme="majorBidi" w:cstheme="majorBidi"/>
                <w:sz w:val="24"/>
                <w:szCs w:val="24"/>
              </w:rPr>
              <w:t>Citas darbības, ko nosaka projekts.</w:t>
            </w:r>
          </w:p>
        </w:tc>
      </w:tr>
    </w:tbl>
    <w:p w14:paraId="7B53E6E4" w14:textId="77777777" w:rsidR="004F5D56" w:rsidRPr="002950BE" w:rsidRDefault="004F5D56" w:rsidP="002950B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61D77B9" w14:textId="6C66CCBE" w:rsidR="002C076B" w:rsidRPr="002950BE" w:rsidRDefault="00000000" w:rsidP="002950B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SimSun" w:hAnsiTheme="majorBidi" w:cstheme="majorBidi"/>
            <w:kern w:val="0"/>
            <w:sz w:val="28"/>
            <w:szCs w:val="28"/>
            <w:lang w:eastAsia="ar-SA"/>
            <w14:ligatures w14:val="none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0BE">
            <w:rPr>
              <w:rFonts w:ascii="MS Gothic" w:eastAsia="MS Gothic" w:hAnsi="MS Gothic" w:cstheme="majorBidi" w:hint="eastAsia"/>
              <w:kern w:val="0"/>
              <w:sz w:val="28"/>
              <w:szCs w:val="28"/>
              <w:lang w:eastAsia="ar-SA"/>
              <w14:ligatures w14:val="none"/>
            </w:rPr>
            <w:t>☐</w:t>
          </w:r>
        </w:sdtContent>
      </w:sdt>
      <w:r w:rsidR="004F5D56" w:rsidRPr="002950BE"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4F5D56" w:rsidRPr="002950BE">
        <w:rPr>
          <w:rFonts w:asciiTheme="majorBidi" w:eastAsia="SimSun" w:hAnsiTheme="majorBidi" w:cstheme="majorBidi"/>
          <w:color w:val="000000"/>
          <w:kern w:val="0"/>
          <w:sz w:val="20"/>
          <w:szCs w:val="20"/>
          <w:lang w:eastAsia="ar-SA"/>
          <w14:ligatures w14:val="none"/>
        </w:rPr>
        <w:t>(</w:t>
      </w:r>
      <w:r w:rsidR="004F5D56" w:rsidRPr="002950BE">
        <w:rPr>
          <w:rFonts w:asciiTheme="majorBidi" w:eastAsia="SimSun" w:hAnsiTheme="majorBidi" w:cstheme="majorBidi"/>
          <w:i/>
          <w:iCs/>
          <w:color w:val="000000"/>
          <w:kern w:val="0"/>
          <w:sz w:val="20"/>
          <w:szCs w:val="20"/>
          <w:lang w:eastAsia="ar-SA"/>
          <w14:ligatures w14:val="none"/>
        </w:rPr>
        <w:t>atzīmē, ja piekrīt</w:t>
      </w:r>
      <w:r w:rsidR="004F5D56" w:rsidRPr="002950BE">
        <w:rPr>
          <w:rFonts w:asciiTheme="majorBidi" w:eastAsia="SimSun" w:hAnsiTheme="majorBidi" w:cstheme="majorBidi"/>
          <w:color w:val="000000"/>
          <w:kern w:val="0"/>
          <w:sz w:val="20"/>
          <w:szCs w:val="20"/>
          <w:lang w:eastAsia="ar-SA"/>
          <w14:ligatures w14:val="none"/>
        </w:rPr>
        <w:t>)</w:t>
      </w:r>
      <w:r w:rsidR="004F5D56" w:rsidRPr="002950BE"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4F5D56" w:rsidRPr="002950BE">
        <w:rPr>
          <w:rFonts w:asciiTheme="majorBidi" w:eastAsia="SimSu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 xml:space="preserve">Pretendents apliecina, ka apņemas izpildīt pasūtītāja </w:t>
      </w:r>
      <w:r w:rsidR="002950BE">
        <w:rPr>
          <w:rFonts w:asciiTheme="majorBidi" w:eastAsia="SimSu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Tehniskajā specifikācijā</w:t>
      </w:r>
      <w:r w:rsidR="004F5D56" w:rsidRPr="002950BE">
        <w:rPr>
          <w:rFonts w:asciiTheme="majorBidi" w:eastAsia="SimSu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 xml:space="preserve"> noteiktās prasības.</w:t>
      </w:r>
    </w:p>
    <w:p w14:paraId="7F314AE8" w14:textId="77777777" w:rsidR="000C13EA" w:rsidRDefault="000C13EA" w:rsidP="002950B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40685FF" w14:textId="77777777" w:rsidR="002950BE" w:rsidRDefault="002950BE" w:rsidP="002950B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9DEE314" w14:textId="77777777" w:rsidR="002950BE" w:rsidRDefault="002950BE" w:rsidP="002950B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248BCE63" w14:textId="77777777" w:rsidR="002950BE" w:rsidRPr="002950BE" w:rsidRDefault="002950BE" w:rsidP="002950B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44E2CEC7" w14:textId="77777777" w:rsidR="004F5D56" w:rsidRPr="002950BE" w:rsidRDefault="004F5D56" w:rsidP="002950B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  <w:r w:rsidRPr="002950BE"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  <w:t>Amats, vārds uzvārds, paraksts</w:t>
      </w:r>
      <w:r w:rsidRPr="002950BE">
        <w:rPr>
          <w:rFonts w:asciiTheme="majorBidi" w:eastAsia="SimSun" w:hAnsiTheme="majorBidi" w:cstheme="majorBidi"/>
          <w:kern w:val="0"/>
          <w:sz w:val="24"/>
          <w:szCs w:val="24"/>
          <w:vertAlign w:val="superscript"/>
          <w:lang w:eastAsia="ar-SA"/>
          <w14:ligatures w14:val="none"/>
        </w:rPr>
        <w:footnoteReference w:id="1"/>
      </w:r>
      <w:r w:rsidRPr="002950BE"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  <w:t xml:space="preserve"> ______________</w:t>
      </w:r>
    </w:p>
    <w:p w14:paraId="56388620" w14:textId="77777777" w:rsidR="004F5D56" w:rsidRPr="002950BE" w:rsidRDefault="004F5D56" w:rsidP="002950B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4F5D56" w:rsidRPr="002950BE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7EA2" w14:textId="77777777" w:rsidR="00E30A6F" w:rsidRDefault="00E30A6F" w:rsidP="004F5D56">
      <w:pPr>
        <w:spacing w:after="0" w:line="240" w:lineRule="auto"/>
      </w:pPr>
      <w:r>
        <w:separator/>
      </w:r>
    </w:p>
  </w:endnote>
  <w:endnote w:type="continuationSeparator" w:id="0">
    <w:p w14:paraId="01B8D32F" w14:textId="77777777" w:rsidR="00E30A6F" w:rsidRDefault="00E30A6F" w:rsidP="004F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2F79" w14:textId="77777777" w:rsidR="00E30A6F" w:rsidRDefault="00E30A6F" w:rsidP="004F5D56">
      <w:pPr>
        <w:spacing w:after="0" w:line="240" w:lineRule="auto"/>
      </w:pPr>
      <w:r>
        <w:separator/>
      </w:r>
    </w:p>
  </w:footnote>
  <w:footnote w:type="continuationSeparator" w:id="0">
    <w:p w14:paraId="3E15DE8D" w14:textId="77777777" w:rsidR="00E30A6F" w:rsidRDefault="00E30A6F" w:rsidP="004F5D56">
      <w:pPr>
        <w:spacing w:after="0" w:line="240" w:lineRule="auto"/>
      </w:pPr>
      <w:r>
        <w:continuationSeparator/>
      </w:r>
    </w:p>
  </w:footnote>
  <w:footnote w:id="1">
    <w:p w14:paraId="4C239011" w14:textId="77777777" w:rsidR="004F5D56" w:rsidRPr="000D45E6" w:rsidRDefault="004F5D56" w:rsidP="004F5D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6449"/>
    <w:multiLevelType w:val="hybridMultilevel"/>
    <w:tmpl w:val="83FCC254"/>
    <w:lvl w:ilvl="0" w:tplc="3EAE2D3A">
      <w:start w:val="9"/>
      <w:numFmt w:val="bullet"/>
      <w:lvlText w:val="-"/>
      <w:lvlJc w:val="left"/>
      <w:pPr>
        <w:ind w:left="395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" w15:restartNumberingAfterBreak="0">
    <w:nsid w:val="3AA64319"/>
    <w:multiLevelType w:val="hybridMultilevel"/>
    <w:tmpl w:val="B4F24D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1EEA"/>
    <w:multiLevelType w:val="hybridMultilevel"/>
    <w:tmpl w:val="3BB2A5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93CA1"/>
    <w:multiLevelType w:val="hybridMultilevel"/>
    <w:tmpl w:val="3BB2A5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968BF"/>
    <w:multiLevelType w:val="hybridMultilevel"/>
    <w:tmpl w:val="6C8A61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633464">
    <w:abstractNumId w:val="2"/>
  </w:num>
  <w:num w:numId="2" w16cid:durableId="1611545198">
    <w:abstractNumId w:val="1"/>
  </w:num>
  <w:num w:numId="3" w16cid:durableId="1281914283">
    <w:abstractNumId w:val="4"/>
  </w:num>
  <w:num w:numId="4" w16cid:durableId="487674083">
    <w:abstractNumId w:val="3"/>
  </w:num>
  <w:num w:numId="5" w16cid:durableId="126538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91"/>
    <w:rsid w:val="000849C5"/>
    <w:rsid w:val="000C13EA"/>
    <w:rsid w:val="000C7F8E"/>
    <w:rsid w:val="0019225F"/>
    <w:rsid w:val="001C3A23"/>
    <w:rsid w:val="002149EF"/>
    <w:rsid w:val="002368A2"/>
    <w:rsid w:val="00281760"/>
    <w:rsid w:val="00293DA3"/>
    <w:rsid w:val="002950BE"/>
    <w:rsid w:val="00297906"/>
    <w:rsid w:val="002C076B"/>
    <w:rsid w:val="002C4437"/>
    <w:rsid w:val="002F2555"/>
    <w:rsid w:val="003C40E7"/>
    <w:rsid w:val="003C450A"/>
    <w:rsid w:val="003D25C4"/>
    <w:rsid w:val="0044057C"/>
    <w:rsid w:val="004F5D56"/>
    <w:rsid w:val="00527845"/>
    <w:rsid w:val="0055786E"/>
    <w:rsid w:val="00570354"/>
    <w:rsid w:val="005A6875"/>
    <w:rsid w:val="005B5EB4"/>
    <w:rsid w:val="006C276B"/>
    <w:rsid w:val="006E6CDB"/>
    <w:rsid w:val="00704A5E"/>
    <w:rsid w:val="007344DE"/>
    <w:rsid w:val="0074027D"/>
    <w:rsid w:val="007A0CF0"/>
    <w:rsid w:val="0080657E"/>
    <w:rsid w:val="009416AF"/>
    <w:rsid w:val="009933F1"/>
    <w:rsid w:val="009B767F"/>
    <w:rsid w:val="00A36991"/>
    <w:rsid w:val="00AB4BDA"/>
    <w:rsid w:val="00B52B24"/>
    <w:rsid w:val="00C065CB"/>
    <w:rsid w:val="00C14914"/>
    <w:rsid w:val="00CC2390"/>
    <w:rsid w:val="00D061CC"/>
    <w:rsid w:val="00D92586"/>
    <w:rsid w:val="00DC24C0"/>
    <w:rsid w:val="00E30A6F"/>
    <w:rsid w:val="00E46C2C"/>
    <w:rsid w:val="00FC54E6"/>
    <w:rsid w:val="00F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A3F2"/>
  <w15:chartTrackingRefBased/>
  <w15:docId w15:val="{AA83D49E-52CC-4A61-8DCC-FA749DBD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F5D56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36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36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3699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36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369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36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36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36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36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3699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369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36991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36991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36991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36991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36991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36991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36991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36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36991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36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36991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A36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36991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A3699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36991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369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36991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A36991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4F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nhideWhenUsed/>
    <w:rsid w:val="004F5D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D088A-D962-4CB3-833D-EE4AFD96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2214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36</cp:revision>
  <dcterms:created xsi:type="dcterms:W3CDTF">2025-02-17T14:28:00Z</dcterms:created>
  <dcterms:modified xsi:type="dcterms:W3CDTF">2025-02-20T09:24:00Z</dcterms:modified>
</cp:coreProperties>
</file>