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AA304" w14:textId="77777777" w:rsidR="00FF0A54" w:rsidRPr="00FF0A54" w:rsidRDefault="00FF0A54" w:rsidP="00FF0A54">
      <w:pPr>
        <w:spacing w:after="0" w:line="240" w:lineRule="auto"/>
        <w:jc w:val="right"/>
        <w:rPr>
          <w:rFonts w:ascii="Times New Roman" w:eastAsia="Times New Roman" w:hAnsi="Times New Roman" w:cs="Times New Roman"/>
          <w:bCs/>
          <w:sz w:val="24"/>
          <w:szCs w:val="24"/>
          <w:lang w:eastAsia="ar-SA"/>
        </w:rPr>
      </w:pPr>
      <w:r w:rsidRPr="00FF0A54">
        <w:rPr>
          <w:rFonts w:ascii="Times New Roman" w:eastAsia="Times New Roman" w:hAnsi="Times New Roman" w:cs="Times New Roman"/>
          <w:bCs/>
          <w:sz w:val="24"/>
          <w:szCs w:val="24"/>
          <w:lang w:eastAsia="ar-SA"/>
        </w:rPr>
        <w:t>1.pielikums</w:t>
      </w:r>
    </w:p>
    <w:p w14:paraId="49FA63E8" w14:textId="25D78DA1" w:rsidR="00FF0A54" w:rsidRPr="00FF0A54" w:rsidRDefault="00FF0A54" w:rsidP="00FF0A54">
      <w:pPr>
        <w:suppressAutoHyphens/>
        <w:spacing w:after="0" w:line="240" w:lineRule="auto"/>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Tirgus izpēte</w:t>
      </w:r>
      <w:r>
        <w:rPr>
          <w:rFonts w:ascii="Times New Roman" w:eastAsia="Times New Roman" w:hAnsi="Times New Roman" w:cs="Times New Roman"/>
          <w:bCs/>
          <w:sz w:val="20"/>
          <w:szCs w:val="20"/>
          <w:lang w:eastAsia="ar-SA"/>
        </w:rPr>
        <w:t>s</w:t>
      </w:r>
    </w:p>
    <w:p w14:paraId="605BE58D" w14:textId="0B2B695D" w:rsidR="00FF0A54" w:rsidRPr="00FF0A54" w:rsidRDefault="00FF0A54" w:rsidP="00FF0A54">
      <w:pPr>
        <w:suppressAutoHyphens/>
        <w:spacing w:after="0" w:line="240" w:lineRule="auto"/>
        <w:jc w:val="right"/>
        <w:rPr>
          <w:rFonts w:ascii="Times New Roman" w:eastAsia="Times New Roman" w:hAnsi="Times New Roman" w:cs="Times New Roman"/>
          <w:bCs/>
          <w:sz w:val="20"/>
          <w:szCs w:val="20"/>
          <w:lang w:eastAsia="ar-SA"/>
        </w:rPr>
      </w:pPr>
      <w:bookmarkStart w:id="0" w:name="_Hlk190695078"/>
      <w:r w:rsidRPr="00FF0A54">
        <w:rPr>
          <w:rFonts w:ascii="Times New Roman" w:eastAsia="Times New Roman" w:hAnsi="Times New Roman" w:cs="Times New Roman"/>
          <w:bCs/>
          <w:sz w:val="20"/>
          <w:szCs w:val="20"/>
          <w:lang w:eastAsia="ar-SA"/>
        </w:rPr>
        <w:t>“</w:t>
      </w:r>
      <w:proofErr w:type="spellStart"/>
      <w:r w:rsidRPr="00FF0A54">
        <w:rPr>
          <w:rFonts w:ascii="Times New Roman" w:eastAsia="Times New Roman" w:hAnsi="Times New Roman" w:cs="Times New Roman"/>
          <w:bCs/>
          <w:sz w:val="20"/>
          <w:szCs w:val="20"/>
          <w:lang w:eastAsia="ar-SA"/>
        </w:rPr>
        <w:t>Mentora</w:t>
      </w:r>
      <w:proofErr w:type="spellEnd"/>
      <w:r w:rsidRPr="00FF0A54">
        <w:rPr>
          <w:rFonts w:ascii="Times New Roman" w:eastAsia="Times New Roman" w:hAnsi="Times New Roman" w:cs="Times New Roman"/>
          <w:bCs/>
          <w:sz w:val="20"/>
          <w:szCs w:val="20"/>
          <w:lang w:eastAsia="ar-SA"/>
        </w:rPr>
        <w:t xml:space="preserve"> atlase projekta </w:t>
      </w:r>
      <w:r w:rsidR="00E61AE6">
        <w:rPr>
          <w:rFonts w:ascii="Times New Roman" w:eastAsia="Times New Roman" w:hAnsi="Times New Roman" w:cs="Times New Roman"/>
          <w:bCs/>
          <w:sz w:val="20"/>
          <w:szCs w:val="20"/>
          <w:lang w:eastAsia="ar-SA"/>
        </w:rPr>
        <w:t>Nr.</w:t>
      </w:r>
      <w:r w:rsidRPr="00FF0A54">
        <w:rPr>
          <w:rFonts w:ascii="Times New Roman" w:eastAsia="Times New Roman" w:hAnsi="Times New Roman" w:cs="Times New Roman"/>
          <w:bCs/>
          <w:sz w:val="20"/>
          <w:szCs w:val="20"/>
          <w:lang w:eastAsia="ar-SA"/>
        </w:rPr>
        <w:t xml:space="preserve">2.3.2.1.i.0/1/23/I/CFLA/001 </w:t>
      </w:r>
    </w:p>
    <w:p w14:paraId="40824743" w14:textId="77777777" w:rsidR="00FF0A54" w:rsidRPr="00FF0A54" w:rsidRDefault="00FF0A54" w:rsidP="00FF0A54">
      <w:pPr>
        <w:suppressAutoHyphens/>
        <w:spacing w:after="0" w:line="240" w:lineRule="auto"/>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“Sabiedrības digitālo prasmju attīstība” aktivitāšu īstenošanai”</w:t>
      </w:r>
    </w:p>
    <w:p w14:paraId="60F4A48A" w14:textId="09BC94F6" w:rsidR="00FF0A54" w:rsidRPr="00FF0A54" w:rsidRDefault="00FF0A54" w:rsidP="00FF0A54">
      <w:pPr>
        <w:widowControl w:val="0"/>
        <w:suppressAutoHyphens/>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(ID Nr. BNP TI 2025/</w:t>
      </w:r>
      <w:r w:rsidR="00E61AE6">
        <w:rPr>
          <w:rFonts w:ascii="Times New Roman" w:eastAsia="Times New Roman" w:hAnsi="Times New Roman" w:cs="Times New Roman"/>
          <w:bCs/>
          <w:sz w:val="20"/>
          <w:szCs w:val="20"/>
          <w:lang w:eastAsia="ar-SA"/>
        </w:rPr>
        <w:t>11/AF</w:t>
      </w:r>
      <w:r w:rsidRPr="00FF0A54">
        <w:rPr>
          <w:rFonts w:ascii="Times New Roman" w:eastAsia="Times New Roman" w:hAnsi="Times New Roman" w:cs="Times New Roman"/>
          <w:bCs/>
          <w:sz w:val="20"/>
          <w:szCs w:val="20"/>
          <w:lang w:eastAsia="ar-SA"/>
        </w:rPr>
        <w:t>)</w:t>
      </w:r>
    </w:p>
    <w:bookmarkEnd w:id="0"/>
    <w:p w14:paraId="4329E6D7" w14:textId="5C292877" w:rsidR="00FF0A54" w:rsidRPr="00401D26" w:rsidRDefault="00FF0A54" w:rsidP="00FF0A54">
      <w:pPr>
        <w:spacing w:after="0" w:line="240" w:lineRule="auto"/>
        <w:jc w:val="right"/>
        <w:rPr>
          <w:rFonts w:ascii="Times New Roman" w:eastAsia="Times New Roman" w:hAnsi="Times New Roman" w:cs="Times New Roman"/>
          <w:sz w:val="24"/>
          <w:szCs w:val="24"/>
        </w:rPr>
      </w:pPr>
      <w:r w:rsidRPr="00401D26">
        <w:rPr>
          <w:rFonts w:ascii="Times New Roman" w:eastAsia="Times New Roman" w:hAnsi="Times New Roman" w:cs="Times New Roman"/>
          <w:sz w:val="20"/>
          <w:szCs w:val="20"/>
        </w:rPr>
        <w:t>Darba uzdevumam</w:t>
      </w:r>
    </w:p>
    <w:p w14:paraId="262768B0" w14:textId="77777777" w:rsidR="00FF0A54" w:rsidRDefault="00FF0A54">
      <w:pPr>
        <w:spacing w:after="0" w:line="240" w:lineRule="auto"/>
        <w:jc w:val="right"/>
        <w:rPr>
          <w:rFonts w:ascii="Times New Roman" w:eastAsia="Times New Roman" w:hAnsi="Times New Roman" w:cs="Times New Roman"/>
          <w:color w:val="333333"/>
          <w:sz w:val="28"/>
          <w:szCs w:val="28"/>
        </w:rPr>
      </w:pPr>
    </w:p>
    <w:p w14:paraId="06A6E95F" w14:textId="64BC481D" w:rsidR="00002FE3"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Saskaņā ar Ministru kabineta </w:t>
      </w:r>
    </w:p>
    <w:p w14:paraId="4C539955" w14:textId="77777777" w:rsidR="00002FE3"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2023. gada 13. jūlija</w:t>
      </w:r>
    </w:p>
    <w:p w14:paraId="3E2E3815" w14:textId="77777777" w:rsidR="00002FE3"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sz w:val="28"/>
          <w:szCs w:val="28"/>
        </w:rPr>
        <w:t xml:space="preserve">noteikumiem </w:t>
      </w:r>
      <w:r>
        <w:rPr>
          <w:rFonts w:ascii="Times New Roman" w:eastAsia="Times New Roman" w:hAnsi="Times New Roman" w:cs="Times New Roman"/>
          <w:color w:val="333333"/>
          <w:sz w:val="28"/>
          <w:szCs w:val="28"/>
        </w:rPr>
        <w:t>Nr. 395</w:t>
      </w:r>
    </w:p>
    <w:p w14:paraId="0E2A4E2E" w14:textId="77777777" w:rsidR="00002FE3"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Pielikumu </w:t>
      </w:r>
    </w:p>
    <w:p w14:paraId="0805F84E" w14:textId="77777777" w:rsidR="00002FE3" w:rsidRDefault="00002FE3">
      <w:pPr>
        <w:spacing w:after="0" w:line="240" w:lineRule="auto"/>
        <w:rPr>
          <w:rFonts w:ascii="Times New Roman" w:eastAsia="Times New Roman" w:hAnsi="Times New Roman" w:cs="Times New Roman"/>
          <w:color w:val="333333"/>
          <w:sz w:val="28"/>
          <w:szCs w:val="28"/>
        </w:rPr>
      </w:pPr>
    </w:p>
    <w:p w14:paraId="681387A6" w14:textId="77777777" w:rsidR="00002FE3"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Neformālās izglītības programmas apraksts</w:t>
      </w:r>
    </w:p>
    <w:p w14:paraId="5047D7CD" w14:textId="77777777" w:rsidR="00002FE3" w:rsidRDefault="00002FE3">
      <w:pPr>
        <w:spacing w:after="0" w:line="240" w:lineRule="auto"/>
        <w:rPr>
          <w:rFonts w:ascii="Times New Roman" w:eastAsia="Times New Roman" w:hAnsi="Times New Roman" w:cs="Times New Roman"/>
          <w:color w:val="333333"/>
          <w:sz w:val="28"/>
          <w:szCs w:val="28"/>
        </w:rPr>
      </w:pPr>
    </w:p>
    <w:p w14:paraId="6F2EADE9" w14:textId="6E5A6E5B" w:rsidR="00002FE3" w:rsidRDefault="00DA1D12">
      <w:pPr>
        <w:spacing w:after="0" w:line="276" w:lineRule="auto"/>
        <w:jc w:val="center"/>
      </w:pPr>
      <w:r>
        <w:rPr>
          <w:rFonts w:ascii="Times New Roman" w:eastAsia="Times New Roman" w:hAnsi="Times New Roman" w:cs="Times New Roman"/>
          <w:sz w:val="28"/>
          <w:szCs w:val="28"/>
        </w:rPr>
        <w:t>Balvu novada pašvaldība</w:t>
      </w:r>
    </w:p>
    <w:p w14:paraId="6CD2A6B3" w14:textId="77777777" w:rsidR="00002FE3"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īstenotāja nosaukums)</w:t>
      </w:r>
    </w:p>
    <w:p w14:paraId="6851FFF6" w14:textId="77777777" w:rsidR="00002FE3" w:rsidRDefault="00002FE3">
      <w:pPr>
        <w:spacing w:after="0" w:line="276" w:lineRule="auto"/>
        <w:jc w:val="center"/>
        <w:rPr>
          <w:rFonts w:ascii="Times New Roman" w:eastAsia="Times New Roman" w:hAnsi="Times New Roman" w:cs="Times New Roman"/>
          <w:color w:val="000000"/>
          <w:sz w:val="28"/>
          <w:szCs w:val="28"/>
        </w:rPr>
      </w:pPr>
    </w:p>
    <w:p w14:paraId="2CD55F9A" w14:textId="77777777" w:rsidR="00002FE3" w:rsidRDefault="00000000">
      <w:pPr>
        <w:spacing w:after="0" w:line="276" w:lineRule="auto"/>
        <w:jc w:val="center"/>
        <w:rPr>
          <w:rFonts w:ascii="Times New Roman" w:eastAsia="Times New Roman" w:hAnsi="Times New Roman" w:cs="Times New Roman"/>
          <w:sz w:val="32"/>
          <w:szCs w:val="32"/>
        </w:rPr>
      </w:pPr>
      <w:r>
        <w:rPr>
          <w:rFonts w:ascii="Times New Roman" w:eastAsia="Times New Roman" w:hAnsi="Times New Roman" w:cs="Times New Roman"/>
          <w:color w:val="000000"/>
          <w:sz w:val="28"/>
          <w:szCs w:val="28"/>
          <w:highlight w:val="white"/>
        </w:rPr>
        <w:t>1.līmenis “Pamata digitālās  prasmes”</w:t>
      </w:r>
    </w:p>
    <w:p w14:paraId="10C16B9E" w14:textId="77777777" w:rsidR="00002FE3"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izglītības programmas nosaukums)</w:t>
      </w:r>
    </w:p>
    <w:p w14:paraId="674A499D" w14:textId="77777777" w:rsidR="00002FE3" w:rsidRDefault="00002FE3">
      <w:pPr>
        <w:spacing w:after="0" w:line="276" w:lineRule="auto"/>
        <w:jc w:val="both"/>
        <w:rPr>
          <w:rFonts w:ascii="Times New Roman" w:eastAsia="Times New Roman" w:hAnsi="Times New Roman" w:cs="Times New Roman"/>
          <w:sz w:val="24"/>
          <w:szCs w:val="24"/>
        </w:rPr>
      </w:pPr>
    </w:p>
    <w:p w14:paraId="27F6F53C"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Programmas mērķis un sasniedzamie mācīšanās rezultāti </w:t>
      </w:r>
    </w:p>
    <w:tbl>
      <w:tblPr>
        <w:tblStyle w:val="ac"/>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002FE3" w14:paraId="53C14329" w14:textId="77777777">
        <w:tc>
          <w:tcPr>
            <w:tcW w:w="9061" w:type="dxa"/>
          </w:tcPr>
          <w:p w14:paraId="482AD989" w14:textId="77777777" w:rsidR="00002FE3" w:rsidRDefault="00000000">
            <w:pPr>
              <w:tabs>
                <w:tab w:val="left" w:pos="5994"/>
                <w:tab w:val="left" w:pos="8672"/>
              </w:tabs>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Mērķis:</w:t>
            </w:r>
          </w:p>
          <w:p w14:paraId="2EE83556"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Sniegt dalībniekiem pamata zināšanas un prasmes, kas atbilst </w:t>
            </w:r>
            <w:proofErr w:type="spellStart"/>
            <w:r>
              <w:rPr>
                <w:rFonts w:ascii="Times New Roman" w:eastAsia="Times New Roman" w:hAnsi="Times New Roman" w:cs="Times New Roman"/>
                <w:color w:val="000000"/>
                <w:sz w:val="24"/>
                <w:szCs w:val="24"/>
              </w:rPr>
              <w:t>DigiComp</w:t>
            </w:r>
            <w:proofErr w:type="spellEnd"/>
            <w:r>
              <w:rPr>
                <w:rFonts w:ascii="Times New Roman" w:eastAsia="Times New Roman" w:hAnsi="Times New Roman" w:cs="Times New Roman"/>
                <w:color w:val="000000"/>
                <w:sz w:val="24"/>
                <w:szCs w:val="24"/>
              </w:rPr>
              <w:t xml:space="preserve"> 1. līmeņa kompetencēm, lai veicinātu pašpārliecinātību un spēju efektīvi izmantot digitālās tehnoloģijas ikdienas dzīvē. Kurss aptver datora un viedtālruņa izmantošanu, interneta pārlūkošanu, e-pasta lietošanu, paroļu pārvaldību un tiešsaistes drošību, īpaši pielāgojot mācību materiālus cilvēkiem bez iepriekšējām zināšanām un prasmēm. Mācību procesā dalībnieki pārvarēs psiholoģiskās digitālās barjeras un uzlabos digitālo </w:t>
            </w:r>
            <w:proofErr w:type="spellStart"/>
            <w:r>
              <w:rPr>
                <w:rFonts w:ascii="Times New Roman" w:eastAsia="Times New Roman" w:hAnsi="Times New Roman" w:cs="Times New Roman"/>
                <w:color w:val="000000"/>
                <w:sz w:val="24"/>
                <w:szCs w:val="24"/>
              </w:rPr>
              <w:t>pratību</w:t>
            </w:r>
            <w:proofErr w:type="spellEnd"/>
            <w:r>
              <w:rPr>
                <w:rFonts w:ascii="Times New Roman" w:eastAsia="Times New Roman" w:hAnsi="Times New Roman" w:cs="Times New Roman"/>
                <w:color w:val="000000"/>
                <w:sz w:val="24"/>
                <w:szCs w:val="24"/>
              </w:rPr>
              <w:t xml:space="preserve">. Klātienes kurss nodrošina tiešu atbalstu un interaktīvu mācību vidi, veicinot aktīvu iesaistīšanos un iespēju uzdot jautājumus, lai attīstītu </w:t>
            </w:r>
            <w:proofErr w:type="spellStart"/>
            <w:r>
              <w:rPr>
                <w:rFonts w:ascii="Times New Roman" w:eastAsia="Times New Roman" w:hAnsi="Times New Roman" w:cs="Times New Roman"/>
                <w:color w:val="000000"/>
                <w:sz w:val="24"/>
                <w:szCs w:val="24"/>
              </w:rPr>
              <w:t>DigiComp</w:t>
            </w:r>
            <w:proofErr w:type="spellEnd"/>
            <w:r>
              <w:rPr>
                <w:rFonts w:ascii="Times New Roman" w:eastAsia="Times New Roman" w:hAnsi="Times New Roman" w:cs="Times New Roman"/>
                <w:color w:val="000000"/>
                <w:sz w:val="24"/>
                <w:szCs w:val="24"/>
              </w:rPr>
              <w:t xml:space="preserve"> 1. līmeņa prasmes, piemēram, informācijas un datu </w:t>
            </w:r>
            <w:proofErr w:type="spellStart"/>
            <w:r>
              <w:rPr>
                <w:rFonts w:ascii="Times New Roman" w:eastAsia="Times New Roman" w:hAnsi="Times New Roman" w:cs="Times New Roman"/>
                <w:color w:val="000000"/>
                <w:sz w:val="24"/>
                <w:szCs w:val="24"/>
              </w:rPr>
              <w:t>pratību</w:t>
            </w:r>
            <w:proofErr w:type="spellEnd"/>
            <w:r>
              <w:rPr>
                <w:rFonts w:ascii="Times New Roman" w:eastAsia="Times New Roman" w:hAnsi="Times New Roman" w:cs="Times New Roman"/>
                <w:color w:val="000000"/>
                <w:sz w:val="24"/>
                <w:szCs w:val="24"/>
              </w:rPr>
              <w:t>, ziņu meklēšanu, komunikāciju un sadarbību digitālajā vidē, digitālā satura izveidi, drošību un problēmu risināšanu.</w:t>
            </w:r>
          </w:p>
          <w:p w14:paraId="1D52F28B" w14:textId="77777777" w:rsidR="00002FE3" w:rsidRDefault="00002FE3">
            <w:pPr>
              <w:jc w:val="both"/>
              <w:rPr>
                <w:rFonts w:ascii="Times New Roman" w:eastAsia="Times New Roman" w:hAnsi="Times New Roman" w:cs="Times New Roman"/>
                <w:color w:val="000000"/>
                <w:sz w:val="24"/>
                <w:szCs w:val="24"/>
              </w:rPr>
            </w:pPr>
          </w:p>
          <w:p w14:paraId="122F9138"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Sasniedzamie mācīšanās rezultāti, atbilstoši </w:t>
            </w:r>
            <w:proofErr w:type="spellStart"/>
            <w:r>
              <w:rPr>
                <w:rFonts w:ascii="Times New Roman" w:eastAsia="Times New Roman" w:hAnsi="Times New Roman" w:cs="Times New Roman"/>
                <w:color w:val="000000"/>
                <w:sz w:val="24"/>
                <w:szCs w:val="24"/>
              </w:rPr>
              <w:t>DigiCo</w:t>
            </w:r>
            <w:r>
              <w:rPr>
                <w:rFonts w:ascii="Times New Roman" w:eastAsia="Times New Roman" w:hAnsi="Times New Roman" w:cs="Times New Roman"/>
                <w:sz w:val="24"/>
                <w:szCs w:val="24"/>
              </w:rPr>
              <w:t>mp</w:t>
            </w:r>
            <w:proofErr w:type="spellEnd"/>
            <w:r>
              <w:rPr>
                <w:rFonts w:ascii="Times New Roman" w:eastAsia="Times New Roman" w:hAnsi="Times New Roman" w:cs="Times New Roman"/>
                <w:sz w:val="24"/>
                <w:szCs w:val="24"/>
              </w:rPr>
              <w:t xml:space="preserve"> 1.līmenim</w:t>
            </w:r>
            <w:r>
              <w:rPr>
                <w:rFonts w:ascii="Times New Roman" w:eastAsia="Times New Roman" w:hAnsi="Times New Roman" w:cs="Times New Roman"/>
                <w:color w:val="000000"/>
                <w:sz w:val="24"/>
                <w:szCs w:val="24"/>
              </w:rPr>
              <w:t>:</w:t>
            </w:r>
          </w:p>
          <w:p w14:paraId="45E2D933" w14:textId="77777777" w:rsidR="00002FE3" w:rsidRDefault="00002FE3">
            <w:pPr>
              <w:jc w:val="both"/>
              <w:rPr>
                <w:rFonts w:ascii="Times New Roman" w:eastAsia="Times New Roman" w:hAnsi="Times New Roman" w:cs="Times New Roman"/>
                <w:color w:val="000000"/>
                <w:sz w:val="24"/>
                <w:szCs w:val="24"/>
              </w:rPr>
            </w:pPr>
          </w:p>
          <w:p w14:paraId="2AB35AC9" w14:textId="77777777" w:rsidR="00002FE3" w:rsidRDefault="00000000">
            <w:p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p>
          <w:p w14:paraId="3DAEA204" w14:textId="77777777" w:rsidR="00002FE3" w:rsidRDefault="00000000">
            <w:pPr>
              <w:numPr>
                <w:ilvl w:val="0"/>
                <w:numId w:val="2"/>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Atpazīt un apzināties digitālo tehnoloģiju radītās bailes un pielietot efektīvas metodes to pārvarēšanai, uzlabojot adaptāciju pie jaunām tehnoloģijām.</w:t>
            </w:r>
          </w:p>
          <w:p w14:paraId="6F8A5ADA" w14:textId="77777777" w:rsidR="00002FE3" w:rsidRDefault="00000000">
            <w:pPr>
              <w:numPr>
                <w:ilvl w:val="0"/>
                <w:numId w:val="2"/>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Efektīvi veikt pamatdarbības ar datoru un viedtālruni, tai skaitā failu pārvaldību, interneta pārlūkošanu, un lietotņu izmantošanu.</w:t>
            </w:r>
          </w:p>
          <w:p w14:paraId="29CC5083" w14:textId="77777777" w:rsidR="00002FE3" w:rsidRDefault="00000000">
            <w:pPr>
              <w:numPr>
                <w:ilvl w:val="0"/>
                <w:numId w:val="2"/>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Izmantot digitālos resursus un pakalpojumus dažādām personiskām un profesionālām vajadzībām, saglabājot drošību un datu aizsardzību.</w:t>
            </w:r>
          </w:p>
          <w:p w14:paraId="1E397A0C" w14:textId="77777777" w:rsidR="00002FE3" w:rsidRDefault="00000000">
            <w:p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p>
          <w:p w14:paraId="1E0BEAA4" w14:textId="77777777" w:rsidR="00002FE3" w:rsidRDefault="00000000">
            <w:pPr>
              <w:numPr>
                <w:ilvl w:val="0"/>
                <w:numId w:val="3"/>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 veikt drošas darbības digitālajā vidē, izmantojot </w:t>
            </w:r>
            <w:proofErr w:type="spellStart"/>
            <w:r>
              <w:rPr>
                <w:rFonts w:ascii="Times New Roman" w:eastAsia="Times New Roman" w:hAnsi="Times New Roman" w:cs="Times New Roman"/>
                <w:sz w:val="24"/>
                <w:szCs w:val="24"/>
              </w:rPr>
              <w:t>pamatzināšanas</w:t>
            </w:r>
            <w:proofErr w:type="spellEnd"/>
            <w:r>
              <w:rPr>
                <w:rFonts w:ascii="Times New Roman" w:eastAsia="Times New Roman" w:hAnsi="Times New Roman" w:cs="Times New Roman"/>
                <w:sz w:val="24"/>
                <w:szCs w:val="24"/>
              </w:rPr>
              <w:t xml:space="preserve"> par datu drošību.</w:t>
            </w:r>
          </w:p>
          <w:p w14:paraId="4A35459B" w14:textId="77777777" w:rsidR="00002FE3" w:rsidRDefault="00000000">
            <w:pPr>
              <w:numPr>
                <w:ilvl w:val="0"/>
                <w:numId w:val="3"/>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Kritiskās domāšanas un </w:t>
            </w:r>
            <w:proofErr w:type="spellStart"/>
            <w:r>
              <w:rPr>
                <w:rFonts w:ascii="Times New Roman" w:eastAsia="Times New Roman" w:hAnsi="Times New Roman" w:cs="Times New Roman"/>
                <w:sz w:val="24"/>
                <w:szCs w:val="24"/>
              </w:rPr>
              <w:t>medijpratības</w:t>
            </w:r>
            <w:proofErr w:type="spellEnd"/>
            <w:r>
              <w:rPr>
                <w:rFonts w:ascii="Times New Roman" w:eastAsia="Times New Roman" w:hAnsi="Times New Roman" w:cs="Times New Roman"/>
                <w:sz w:val="24"/>
                <w:szCs w:val="24"/>
              </w:rPr>
              <w:t xml:space="preserve"> pamatprincipus, kas nepieciešami uzticamas informācijas atpazīšanai un efektīvai saziņai.</w:t>
            </w:r>
          </w:p>
          <w:p w14:paraId="78BC35B4" w14:textId="77777777" w:rsidR="00002FE3" w:rsidRDefault="00000000">
            <w:p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p>
          <w:p w14:paraId="676537E5" w14:textId="77777777" w:rsidR="00002FE3" w:rsidRDefault="00000000">
            <w:pPr>
              <w:numPr>
                <w:ilvl w:val="0"/>
                <w:numId w:val="4"/>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Elektronisko pakalpojumu un digitālo resursu nozīmīgumu, uzlabojot piekļuvi informācijai un pakalpojumiem, vienlaikus saglabājot datu drošību un privātumu.</w:t>
            </w:r>
          </w:p>
          <w:p w14:paraId="311E2F9F" w14:textId="77777777" w:rsidR="00002FE3" w:rsidRDefault="00000000">
            <w:pPr>
              <w:numPr>
                <w:ilvl w:val="0"/>
                <w:numId w:val="4"/>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pastāvīga digitālo prasmju attīstīšana un mūžizglītība veicina individuālo un profesionālo izaugsmi, pielāgošanos mainīgajam darba tirgum un digitālajai sabiedrībai.</w:t>
            </w:r>
          </w:p>
          <w:p w14:paraId="6E15C206" w14:textId="77777777" w:rsidR="00002FE3" w:rsidRDefault="00000000">
            <w:pPr>
              <w:numPr>
                <w:ilvl w:val="0"/>
                <w:numId w:val="4"/>
              </w:numPr>
              <w:tabs>
                <w:tab w:val="left" w:pos="8672"/>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Drošības riskus un nepieciešamību regulāri atjaunināt un pārskatīt drošības pasākumus, lai aizsargātu personīgos un </w:t>
            </w:r>
            <w:proofErr w:type="spellStart"/>
            <w:r>
              <w:rPr>
                <w:rFonts w:ascii="Times New Roman" w:eastAsia="Times New Roman" w:hAnsi="Times New Roman" w:cs="Times New Roman"/>
                <w:sz w:val="24"/>
                <w:szCs w:val="24"/>
              </w:rPr>
              <w:t>sensitīvos</w:t>
            </w:r>
            <w:proofErr w:type="spellEnd"/>
            <w:r>
              <w:rPr>
                <w:rFonts w:ascii="Times New Roman" w:eastAsia="Times New Roman" w:hAnsi="Times New Roman" w:cs="Times New Roman"/>
                <w:sz w:val="24"/>
                <w:szCs w:val="24"/>
              </w:rPr>
              <w:t xml:space="preserve"> datus.</w:t>
            </w:r>
          </w:p>
        </w:tc>
      </w:tr>
    </w:tbl>
    <w:p w14:paraId="383A53C9" w14:textId="77777777" w:rsidR="00002FE3" w:rsidRDefault="00002FE3">
      <w:pPr>
        <w:shd w:val="clear" w:color="auto" w:fill="FFFFFF"/>
        <w:spacing w:after="0" w:line="240" w:lineRule="auto"/>
        <w:ind w:firstLine="300"/>
        <w:jc w:val="both"/>
        <w:rPr>
          <w:rFonts w:ascii="Times New Roman" w:eastAsia="Times New Roman" w:hAnsi="Times New Roman" w:cs="Times New Roman"/>
          <w:color w:val="414142"/>
          <w:sz w:val="24"/>
          <w:szCs w:val="24"/>
        </w:rPr>
      </w:pPr>
    </w:p>
    <w:p w14:paraId="30AD2255" w14:textId="77777777" w:rsidR="00002FE3" w:rsidRDefault="0000000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Programmas mērķa grupa </w:t>
      </w:r>
      <w:r>
        <w:rPr>
          <w:rFonts w:ascii="Times New Roman" w:eastAsia="Times New Roman" w:hAnsi="Times New Roman" w:cs="Times New Roman"/>
          <w:sz w:val="24"/>
          <w:szCs w:val="24"/>
        </w:rPr>
        <w:t xml:space="preserve">(pilngadīgas personas, nepilngadīgas personas)  </w:t>
      </w:r>
    </w:p>
    <w:tbl>
      <w:tblPr>
        <w:tblStyle w:val="ad"/>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002FE3" w14:paraId="267FA301" w14:textId="77777777">
        <w:tc>
          <w:tcPr>
            <w:tcW w:w="9061" w:type="dxa"/>
            <w:shd w:val="clear" w:color="auto" w:fill="auto"/>
          </w:tcPr>
          <w:p w14:paraId="7D0AE853" w14:textId="77777777" w:rsidR="00002FE3" w:rsidRDefault="00000000">
            <w:pPr>
              <w:spacing w:line="276" w:lineRule="auto"/>
              <w:jc w:val="both"/>
              <w:rPr>
                <w:sz w:val="24"/>
                <w:szCs w:val="24"/>
              </w:rPr>
            </w:pPr>
            <w:r>
              <w:rPr>
                <w:rFonts w:ascii="Times New Roman" w:eastAsia="Times New Roman" w:hAnsi="Times New Roman" w:cs="Times New Roman"/>
                <w:sz w:val="24"/>
                <w:szCs w:val="24"/>
              </w:rPr>
              <w:t xml:space="preserve">Jaunieši (personas vecumā no 16 līdz 25 gadiem), t.sk. jaunieši ar ierobežotām iespējām, pieaugušie bez digitālajām prasmēm vai ar zemu digitālo prasmju līmeni, t.sk. personas ar īpašām vajadzībām un sociālās atstumtības riskam pakļautās personas, pašvaldību iestāžu, jaunatnes organizāciju un organizāciju, kas strādā ar jauniešiem, darba ar jaunatni veicēji, pašvaldības kā sadarbības partneri un investīcijas pasākuma rezultātu ilgtspējas plānotāji.   </w:t>
            </w:r>
          </w:p>
        </w:tc>
      </w:tr>
    </w:tbl>
    <w:p w14:paraId="099D11BE" w14:textId="77777777" w:rsidR="00002FE3" w:rsidRDefault="00002FE3">
      <w:pPr>
        <w:spacing w:after="0" w:line="276" w:lineRule="auto"/>
        <w:jc w:val="both"/>
        <w:rPr>
          <w:rFonts w:ascii="Times New Roman" w:eastAsia="Times New Roman" w:hAnsi="Times New Roman" w:cs="Times New Roman"/>
          <w:sz w:val="24"/>
          <w:szCs w:val="24"/>
        </w:rPr>
      </w:pPr>
    </w:p>
    <w:p w14:paraId="69BE5839" w14:textId="77777777" w:rsidR="00002FE3"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Prasības attiecībā uz iepriekš iegūto izglītību un pieredzi ar programmu saistītā jomā, priekšzināšanu līmenis </w:t>
      </w:r>
      <w:r>
        <w:rPr>
          <w:rFonts w:ascii="Times New Roman" w:eastAsia="Times New Roman" w:hAnsi="Times New Roman" w:cs="Times New Roman"/>
        </w:rPr>
        <w:t>(ja attiecināms)</w:t>
      </w:r>
    </w:p>
    <w:tbl>
      <w:tblPr>
        <w:tblStyle w:val="ae"/>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582F4A3B" w14:textId="77777777">
        <w:tc>
          <w:tcPr>
            <w:tcW w:w="9061" w:type="dxa"/>
          </w:tcPr>
          <w:p w14:paraId="464B775F"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293FA7A8" w14:textId="77777777" w:rsidR="00002FE3" w:rsidRDefault="00002FE3">
      <w:pPr>
        <w:spacing w:after="0" w:line="276" w:lineRule="auto"/>
        <w:jc w:val="both"/>
        <w:rPr>
          <w:rFonts w:ascii="Times New Roman" w:eastAsia="Times New Roman" w:hAnsi="Times New Roman" w:cs="Times New Roman"/>
          <w:sz w:val="24"/>
          <w:szCs w:val="24"/>
        </w:rPr>
      </w:pPr>
    </w:p>
    <w:p w14:paraId="0A0F92EE" w14:textId="77777777" w:rsidR="00002FE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Programmas īstenošanas valoda</w:t>
      </w:r>
    </w:p>
    <w:tbl>
      <w:tblPr>
        <w:tblStyle w:val="af"/>
        <w:tblW w:w="9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1"/>
      </w:tblGrid>
      <w:tr w:rsidR="00002FE3" w14:paraId="7B41031E" w14:textId="77777777">
        <w:trPr>
          <w:trHeight w:val="472"/>
        </w:trPr>
        <w:tc>
          <w:tcPr>
            <w:tcW w:w="9071" w:type="dxa"/>
            <w:shd w:val="clear" w:color="auto" w:fill="auto"/>
            <w:tcMar>
              <w:top w:w="100" w:type="dxa"/>
              <w:left w:w="100" w:type="dxa"/>
              <w:bottom w:w="100" w:type="dxa"/>
              <w:right w:w="100" w:type="dxa"/>
            </w:tcMar>
          </w:tcPr>
          <w:sdt>
            <w:sdtPr>
              <w:tag w:val="goog_rdk_0"/>
              <w:id w:val="435179038"/>
              <w:lock w:val="contentLocked"/>
            </w:sdtPr>
            <w:sdtContent>
              <w:p w14:paraId="12845F19" w14:textId="77777777" w:rsidR="00002FE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Latviešu (ar subtitriem un surdotulkojumu video materiālos)</w:t>
                </w:r>
              </w:p>
            </w:sdtContent>
          </w:sdt>
        </w:tc>
      </w:tr>
    </w:tbl>
    <w:p w14:paraId="08218938" w14:textId="77777777" w:rsidR="00002FE3" w:rsidRDefault="00002FE3">
      <w:pPr>
        <w:spacing w:after="120" w:line="240" w:lineRule="auto"/>
        <w:jc w:val="both"/>
        <w:rPr>
          <w:rFonts w:ascii="Times New Roman" w:eastAsia="Times New Roman" w:hAnsi="Times New Roman" w:cs="Times New Roman"/>
          <w:b/>
          <w:sz w:val="24"/>
          <w:szCs w:val="24"/>
        </w:rPr>
      </w:pPr>
    </w:p>
    <w:p w14:paraId="0999CB71"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Programmas apjoma sadalījums</w:t>
      </w:r>
    </w:p>
    <w:p w14:paraId="6C1E53F6" w14:textId="77777777" w:rsidR="00002FE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5.1. Klātienē vai attālināti ar </w:t>
      </w:r>
      <w:proofErr w:type="spellStart"/>
      <w:r>
        <w:rPr>
          <w:rFonts w:ascii="Times New Roman" w:eastAsia="Times New Roman" w:hAnsi="Times New Roman" w:cs="Times New Roman"/>
          <w:b/>
          <w:sz w:val="24"/>
          <w:szCs w:val="24"/>
        </w:rPr>
        <w:t>mentora</w:t>
      </w:r>
      <w:proofErr w:type="spellEnd"/>
      <w:r>
        <w:rPr>
          <w:rFonts w:ascii="Times New Roman" w:eastAsia="Times New Roman" w:hAnsi="Times New Roman" w:cs="Times New Roman"/>
          <w:b/>
          <w:sz w:val="24"/>
          <w:szCs w:val="24"/>
        </w:rPr>
        <w:t xml:space="preserve"> atbalstu</w:t>
      </w:r>
    </w:p>
    <w:tbl>
      <w:tblPr>
        <w:tblStyle w:val="af0"/>
        <w:tblpPr w:leftFromText="180" w:rightFromText="180" w:topFromText="180" w:bottomFromText="180" w:vertAnchor="text" w:tblpX="24" w:tblpY="393"/>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0"/>
        <w:gridCol w:w="3225"/>
      </w:tblGrid>
      <w:tr w:rsidR="00002FE3" w14:paraId="1049C669" w14:textId="77777777">
        <w:trPr>
          <w:cantSplit/>
          <w:trHeight w:val="317"/>
        </w:trPr>
        <w:tc>
          <w:tcPr>
            <w:tcW w:w="6150" w:type="dxa"/>
            <w:vMerge w:val="restart"/>
            <w:vAlign w:val="center"/>
          </w:tcPr>
          <w:p w14:paraId="6288011F" w14:textId="77777777" w:rsidR="00002FE3"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apjoma sadalījums</w:t>
            </w:r>
          </w:p>
        </w:tc>
        <w:tc>
          <w:tcPr>
            <w:tcW w:w="3225" w:type="dxa"/>
            <w:vMerge w:val="restart"/>
            <w:vAlign w:val="center"/>
          </w:tcPr>
          <w:p w14:paraId="169FECBD" w14:textId="77777777" w:rsidR="00002FE3"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Stundu skaits (akadēmiskās)</w:t>
            </w:r>
          </w:p>
        </w:tc>
      </w:tr>
      <w:tr w:rsidR="00002FE3" w14:paraId="2A2039FE" w14:textId="77777777">
        <w:trPr>
          <w:trHeight w:val="317"/>
        </w:trPr>
        <w:tc>
          <w:tcPr>
            <w:tcW w:w="6150" w:type="dxa"/>
            <w:vMerge/>
            <w:vAlign w:val="center"/>
          </w:tcPr>
          <w:p w14:paraId="794D6303" w14:textId="77777777" w:rsidR="00002FE3" w:rsidRDefault="00002FE3">
            <w:pPr>
              <w:widowControl w:val="0"/>
              <w:spacing w:line="276" w:lineRule="auto"/>
              <w:rPr>
                <w:rFonts w:ascii="Times New Roman" w:eastAsia="Times New Roman" w:hAnsi="Times New Roman" w:cs="Times New Roman"/>
                <w:sz w:val="24"/>
                <w:szCs w:val="24"/>
              </w:rPr>
            </w:pPr>
          </w:p>
        </w:tc>
        <w:tc>
          <w:tcPr>
            <w:tcW w:w="3225" w:type="dxa"/>
            <w:vMerge/>
            <w:vAlign w:val="center"/>
          </w:tcPr>
          <w:p w14:paraId="28DC6520" w14:textId="77777777" w:rsidR="00002FE3" w:rsidRDefault="00002FE3">
            <w:pPr>
              <w:widowControl w:val="0"/>
              <w:spacing w:line="276" w:lineRule="auto"/>
              <w:rPr>
                <w:rFonts w:ascii="Times New Roman" w:eastAsia="Times New Roman" w:hAnsi="Times New Roman" w:cs="Times New Roman"/>
                <w:sz w:val="24"/>
                <w:szCs w:val="24"/>
              </w:rPr>
            </w:pPr>
          </w:p>
        </w:tc>
      </w:tr>
      <w:tr w:rsidR="00002FE3" w14:paraId="5F29D6DF" w14:textId="77777777">
        <w:tc>
          <w:tcPr>
            <w:tcW w:w="6150" w:type="dxa"/>
          </w:tcPr>
          <w:p w14:paraId="315D960C"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Teorētiskās mācības</w:t>
            </w:r>
          </w:p>
        </w:tc>
        <w:tc>
          <w:tcPr>
            <w:tcW w:w="3225" w:type="dxa"/>
          </w:tcPr>
          <w:p w14:paraId="6E521CDA"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5,67 </w:t>
            </w:r>
          </w:p>
        </w:tc>
      </w:tr>
      <w:tr w:rsidR="00002FE3" w14:paraId="1C41EF2D" w14:textId="77777777">
        <w:tc>
          <w:tcPr>
            <w:tcW w:w="6150" w:type="dxa"/>
          </w:tcPr>
          <w:p w14:paraId="632516A1"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Praktiskās mācības</w:t>
            </w:r>
          </w:p>
        </w:tc>
        <w:tc>
          <w:tcPr>
            <w:tcW w:w="3225" w:type="dxa"/>
          </w:tcPr>
          <w:p w14:paraId="20E214BA"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r>
      <w:tr w:rsidR="00002FE3" w14:paraId="4858B020" w14:textId="77777777">
        <w:tc>
          <w:tcPr>
            <w:tcW w:w="6150" w:type="dxa"/>
          </w:tcPr>
          <w:p w14:paraId="28814F64"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Sasniedzamo mācīšanās rezultātu apguves novērtēšana</w:t>
            </w:r>
          </w:p>
        </w:tc>
        <w:tc>
          <w:tcPr>
            <w:tcW w:w="3225" w:type="dxa"/>
          </w:tcPr>
          <w:p w14:paraId="03CF7218"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r>
      <w:tr w:rsidR="00002FE3" w14:paraId="06507A28" w14:textId="77777777">
        <w:tc>
          <w:tcPr>
            <w:tcW w:w="6150" w:type="dxa"/>
          </w:tcPr>
          <w:p w14:paraId="0D699851" w14:textId="77777777" w:rsidR="00002FE3"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Kopā </w:t>
            </w:r>
          </w:p>
        </w:tc>
        <w:tc>
          <w:tcPr>
            <w:tcW w:w="3225" w:type="dxa"/>
          </w:tcPr>
          <w:p w14:paraId="270502FD"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r>
    </w:tbl>
    <w:p w14:paraId="586B06A1" w14:textId="77777777" w:rsidR="00002FE3" w:rsidRDefault="00000000">
      <w:pPr>
        <w:sectPr w:rsidR="00002FE3">
          <w:headerReference w:type="default" r:id="rId8"/>
          <w:footerReference w:type="default" r:id="rId9"/>
          <w:footerReference w:type="first" r:id="rId10"/>
          <w:pgSz w:w="11906" w:h="16838"/>
          <w:pgMar w:top="1418" w:right="1134" w:bottom="1134" w:left="1701" w:header="709" w:footer="709" w:gutter="0"/>
          <w:pgNumType w:start="1"/>
          <w:cols w:space="720"/>
          <w:titlePg/>
        </w:sectPr>
      </w:pPr>
      <w:r>
        <w:br w:type="page"/>
      </w:r>
    </w:p>
    <w:p w14:paraId="1CEA2DE0"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Programmas apguves plānojums</w:t>
      </w:r>
    </w:p>
    <w:tbl>
      <w:tblPr>
        <w:tblStyle w:val="af1"/>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5985"/>
        <w:gridCol w:w="2355"/>
        <w:gridCol w:w="3435"/>
        <w:gridCol w:w="2130"/>
      </w:tblGrid>
      <w:tr w:rsidR="00002FE3" w14:paraId="3A68AE5E" w14:textId="77777777">
        <w:trPr>
          <w:cantSplit/>
          <w:trHeight w:val="1279"/>
        </w:trPr>
        <w:tc>
          <w:tcPr>
            <w:tcW w:w="540" w:type="dxa"/>
            <w:vAlign w:val="center"/>
          </w:tcPr>
          <w:p w14:paraId="5EEEA69E" w14:textId="77777777" w:rsidR="00002FE3" w:rsidRDefault="00000000">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047AD6BD" w14:textId="77777777" w:rsidR="00002FE3" w:rsidRDefault="00000000">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5985" w:type="dxa"/>
            <w:vAlign w:val="center"/>
          </w:tcPr>
          <w:p w14:paraId="778CD43E" w14:textId="77777777" w:rsidR="00002FE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Sasniedzamais mācīšanās  rezultāts</w:t>
            </w:r>
          </w:p>
        </w:tc>
        <w:tc>
          <w:tcPr>
            <w:tcW w:w="2355" w:type="dxa"/>
            <w:vAlign w:val="center"/>
          </w:tcPr>
          <w:p w14:paraId="70B74894" w14:textId="77777777" w:rsidR="00002FE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Temats</w:t>
            </w:r>
          </w:p>
        </w:tc>
        <w:tc>
          <w:tcPr>
            <w:tcW w:w="3435" w:type="dxa"/>
            <w:vAlign w:val="center"/>
          </w:tcPr>
          <w:p w14:paraId="426851EC" w14:textId="77777777" w:rsidR="00002FE3" w:rsidRDefault="0000000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Apakštemati</w:t>
            </w:r>
            <w:proofErr w:type="spellEnd"/>
          </w:p>
        </w:tc>
        <w:tc>
          <w:tcPr>
            <w:tcW w:w="2130" w:type="dxa"/>
            <w:vAlign w:val="center"/>
          </w:tcPr>
          <w:p w14:paraId="371BA3D3" w14:textId="77777777" w:rsidR="00002FE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Paredzētais stundu skaits</w:t>
            </w:r>
          </w:p>
        </w:tc>
      </w:tr>
      <w:tr w:rsidR="00002FE3" w14:paraId="14777BC9" w14:textId="77777777">
        <w:trPr>
          <w:cantSplit/>
          <w:trHeight w:val="300"/>
        </w:trPr>
        <w:tc>
          <w:tcPr>
            <w:tcW w:w="540" w:type="dxa"/>
          </w:tcPr>
          <w:p w14:paraId="5CF62862"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985" w:type="dxa"/>
          </w:tcPr>
          <w:p w14:paraId="6A782871" w14:textId="77777777" w:rsidR="00002FE3" w:rsidRDefault="00000000">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1EB46606" w14:textId="77777777" w:rsidR="00002FE3"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Atpazīt un nosaukt digitālo baiļu cēloņus, saprotot, kā tās ietekmē jaunu tehnoloģiju apguvi.</w:t>
            </w:r>
          </w:p>
          <w:p w14:paraId="09BAA809" w14:textId="77777777" w:rsidR="00002FE3" w:rsidRDefault="00000000">
            <w:pPr>
              <w:numPr>
                <w:ilvl w:val="0"/>
                <w:numId w:val="5"/>
              </w:numPr>
              <w:pBdr>
                <w:top w:val="nil"/>
                <w:left w:val="nil"/>
                <w:bottom w:val="nil"/>
                <w:right w:val="nil"/>
                <w:between w:val="nil"/>
              </w:pBdr>
              <w:spacing w:after="16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Piemērot motivācijas tehnikas, lai uzlabotu attieksmi pret digitālo prasmju apguvi.</w:t>
            </w:r>
          </w:p>
          <w:p w14:paraId="58CD090E" w14:textId="77777777" w:rsidR="00002FE3" w:rsidRDefault="00000000">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4CE1493C" w14:textId="77777777" w:rsidR="00002FE3"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Tehnoloģiju priekšrocības un to ietekmi uz ikdienas dzīvi, izmantojot praktiskus piemērus.</w:t>
            </w:r>
          </w:p>
          <w:p w14:paraId="79C352E4" w14:textId="77777777" w:rsidR="00002FE3" w:rsidRDefault="00000000">
            <w:pPr>
              <w:numPr>
                <w:ilvl w:val="0"/>
                <w:numId w:val="5"/>
              </w:numPr>
              <w:pBdr>
                <w:top w:val="nil"/>
                <w:left w:val="nil"/>
                <w:bottom w:val="nil"/>
                <w:right w:val="nil"/>
                <w:between w:val="nil"/>
              </w:pBdr>
              <w:spacing w:after="16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Piemērus un situācijas, kurās digitālās prasmes var būt noderīgas ikdienā un profesionālajā dzīvē.</w:t>
            </w:r>
          </w:p>
          <w:p w14:paraId="554FFBB3" w14:textId="77777777" w:rsidR="00002FE3" w:rsidRDefault="00000000">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Izprot:</w:t>
            </w:r>
          </w:p>
          <w:p w14:paraId="7877DA11" w14:textId="77777777" w:rsidR="00002FE3" w:rsidRDefault="00000000">
            <w:pPr>
              <w:numPr>
                <w:ilvl w:val="0"/>
                <w:numId w:val="5"/>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Kāpēc ir svarīgi pārvarēt bailes un apgūt digitālās prasmes.</w:t>
            </w:r>
          </w:p>
          <w:p w14:paraId="28F5A86D" w14:textId="77777777" w:rsidR="00002FE3" w:rsidRDefault="00000000">
            <w:pPr>
              <w:numPr>
                <w:ilvl w:val="0"/>
                <w:numId w:val="5"/>
              </w:numPr>
              <w:pBdr>
                <w:top w:val="nil"/>
                <w:left w:val="nil"/>
                <w:bottom w:val="nil"/>
                <w:right w:val="nil"/>
                <w:between w:val="nil"/>
              </w:pBdr>
              <w:spacing w:after="16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digitālo prasmju apguve uzlabo dzīves kvalitāti un veicina efektīvāku komunikāciju.</w:t>
            </w:r>
          </w:p>
        </w:tc>
        <w:tc>
          <w:tcPr>
            <w:tcW w:w="2355" w:type="dxa"/>
          </w:tcPr>
          <w:p w14:paraId="734B26F3"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Psiholoģiskie faktori:</w:t>
            </w:r>
          </w:p>
          <w:p w14:paraId="252231D0" w14:textId="77777777" w:rsidR="00002FE3" w:rsidRDefault="00002FE3">
            <w:pPr>
              <w:shd w:val="clear" w:color="auto" w:fill="FFFFFF"/>
              <w:rPr>
                <w:rFonts w:ascii="Times New Roman" w:eastAsia="Times New Roman" w:hAnsi="Times New Roman" w:cs="Times New Roman"/>
                <w:b/>
                <w:color w:val="000000"/>
                <w:sz w:val="24"/>
                <w:szCs w:val="24"/>
              </w:rPr>
            </w:pPr>
          </w:p>
          <w:p w14:paraId="2BDDC404" w14:textId="77777777" w:rsidR="00002FE3" w:rsidRDefault="00002FE3">
            <w:pPr>
              <w:shd w:val="clear" w:color="auto" w:fill="FFFFFF"/>
              <w:rPr>
                <w:rFonts w:ascii="Times New Roman" w:eastAsia="Times New Roman" w:hAnsi="Times New Roman" w:cs="Times New Roman"/>
                <w:color w:val="000000"/>
                <w:sz w:val="24"/>
                <w:szCs w:val="24"/>
              </w:rPr>
            </w:pPr>
          </w:p>
          <w:p w14:paraId="75B5A3EB" w14:textId="77777777" w:rsidR="00002FE3" w:rsidRDefault="00002FE3">
            <w:pPr>
              <w:shd w:val="clear" w:color="auto" w:fill="FFFFFF"/>
              <w:rPr>
                <w:rFonts w:ascii="Times New Roman" w:eastAsia="Times New Roman" w:hAnsi="Times New Roman" w:cs="Times New Roman"/>
                <w:color w:val="000000"/>
                <w:sz w:val="24"/>
                <w:szCs w:val="24"/>
              </w:rPr>
            </w:pPr>
          </w:p>
          <w:p w14:paraId="545E5FBD" w14:textId="77777777" w:rsidR="00002FE3" w:rsidRDefault="00002FE3">
            <w:pPr>
              <w:shd w:val="clear" w:color="auto" w:fill="FFFFFF"/>
              <w:rPr>
                <w:rFonts w:ascii="Times New Roman" w:eastAsia="Times New Roman" w:hAnsi="Times New Roman" w:cs="Times New Roman"/>
                <w:color w:val="000000"/>
                <w:sz w:val="24"/>
                <w:szCs w:val="24"/>
              </w:rPr>
            </w:pPr>
          </w:p>
          <w:p w14:paraId="438BA8C1" w14:textId="77777777" w:rsidR="00002FE3" w:rsidRDefault="00002FE3">
            <w:pPr>
              <w:shd w:val="clear" w:color="auto" w:fill="FFFFFF"/>
              <w:rPr>
                <w:rFonts w:ascii="Times New Roman" w:eastAsia="Times New Roman" w:hAnsi="Times New Roman" w:cs="Times New Roman"/>
                <w:color w:val="000000"/>
                <w:sz w:val="24"/>
                <w:szCs w:val="24"/>
              </w:rPr>
            </w:pPr>
          </w:p>
          <w:p w14:paraId="5FD5DECF" w14:textId="77777777" w:rsidR="00002FE3" w:rsidRDefault="00002FE3">
            <w:pPr>
              <w:shd w:val="clear" w:color="auto" w:fill="FFFFFF"/>
              <w:rPr>
                <w:rFonts w:ascii="Times New Roman" w:eastAsia="Times New Roman" w:hAnsi="Times New Roman" w:cs="Times New Roman"/>
                <w:color w:val="000000"/>
                <w:sz w:val="24"/>
                <w:szCs w:val="24"/>
              </w:rPr>
            </w:pPr>
          </w:p>
          <w:p w14:paraId="2AD19E37" w14:textId="77777777" w:rsidR="00002FE3" w:rsidRDefault="00002FE3">
            <w:pPr>
              <w:shd w:val="clear" w:color="auto" w:fill="FFFFFF"/>
              <w:rPr>
                <w:rFonts w:ascii="Times New Roman" w:eastAsia="Times New Roman" w:hAnsi="Times New Roman" w:cs="Times New Roman"/>
                <w:color w:val="000000"/>
                <w:sz w:val="24"/>
                <w:szCs w:val="24"/>
              </w:rPr>
            </w:pPr>
          </w:p>
          <w:p w14:paraId="46AF76DA" w14:textId="77777777" w:rsidR="00002FE3" w:rsidRDefault="00002FE3">
            <w:pPr>
              <w:shd w:val="clear" w:color="auto" w:fill="FFFFFF"/>
              <w:rPr>
                <w:rFonts w:ascii="Times New Roman" w:eastAsia="Times New Roman" w:hAnsi="Times New Roman" w:cs="Times New Roman"/>
                <w:color w:val="000000"/>
                <w:sz w:val="24"/>
                <w:szCs w:val="24"/>
              </w:rPr>
            </w:pPr>
          </w:p>
          <w:p w14:paraId="546F5EFD" w14:textId="77777777" w:rsidR="00002FE3" w:rsidRDefault="00002FE3">
            <w:pPr>
              <w:shd w:val="clear" w:color="auto" w:fill="FFFFFF"/>
              <w:rPr>
                <w:rFonts w:ascii="Times New Roman" w:eastAsia="Times New Roman" w:hAnsi="Times New Roman" w:cs="Times New Roman"/>
                <w:b/>
                <w:color w:val="000000"/>
                <w:sz w:val="24"/>
                <w:szCs w:val="24"/>
              </w:rPr>
            </w:pPr>
          </w:p>
        </w:tc>
        <w:tc>
          <w:tcPr>
            <w:tcW w:w="3435" w:type="dxa"/>
          </w:tcPr>
          <w:p w14:paraId="4F9BE8ED"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1.1.Digitālo baiļu pārvarēšana: Kā pārvarēt bailes un neziņu, sākot lietot tehnoloģijas.</w:t>
            </w:r>
          </w:p>
          <w:p w14:paraId="2B439DD9"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1.2.Motivācijas veidošana: Kāpēc ir svarīgi apgūt digitālās prasmes, un kā tās uzlabo ikdienas dzīvi.</w:t>
            </w:r>
          </w:p>
          <w:p w14:paraId="5C0B47D3"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1.3.Tehnoloģiju priekšrocības: Vienkārši un praktiski piemēri, kā tehnoloģijas var atvieglot ikdienu.</w:t>
            </w:r>
          </w:p>
        </w:tc>
        <w:tc>
          <w:tcPr>
            <w:tcW w:w="2130" w:type="dxa"/>
          </w:tcPr>
          <w:p w14:paraId="37CF5A1F" w14:textId="77777777" w:rsidR="00002FE3" w:rsidRDefault="00002FE3">
            <w:pPr>
              <w:spacing w:line="276" w:lineRule="auto"/>
              <w:jc w:val="both"/>
              <w:rPr>
                <w:rFonts w:ascii="Times New Roman" w:eastAsia="Times New Roman" w:hAnsi="Times New Roman" w:cs="Times New Roman"/>
                <w:sz w:val="24"/>
                <w:szCs w:val="24"/>
              </w:rPr>
            </w:pPr>
          </w:p>
          <w:p w14:paraId="28C12364"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002FE3" w14:paraId="1DB1A0CF" w14:textId="77777777">
        <w:trPr>
          <w:cantSplit/>
          <w:trHeight w:val="300"/>
        </w:trPr>
        <w:tc>
          <w:tcPr>
            <w:tcW w:w="540" w:type="dxa"/>
          </w:tcPr>
          <w:p w14:paraId="46D49A4C"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5985" w:type="dxa"/>
          </w:tcPr>
          <w:p w14:paraId="65302C00"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0414E667"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Veikt pamatdarbības ar datoru, piemēram, ieslēgt/izslēgt, izmantot peli un klaviatūru.</w:t>
            </w:r>
          </w:p>
          <w:p w14:paraId="30D7AE33"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Atvērt un izmantot teksta redaktoru (piemēram, Microsoft Word), lai veidotu vienkāršus dokumentus.</w:t>
            </w:r>
          </w:p>
          <w:p w14:paraId="5D429784"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5EBB9D9C"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Operētājsistēmas Windows pamatus un tās lietošanas iespējas.</w:t>
            </w:r>
          </w:p>
          <w:p w14:paraId="5E9A50C6"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Failu un mapju struktūru, kā arī failu pārvaldības pamatprincipus.</w:t>
            </w:r>
          </w:p>
          <w:p w14:paraId="6119935F"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2D377C61"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efektīvi organizēt failus datorā, lai tie būtu viegli atrodami un droši saglabāti.</w:t>
            </w:r>
          </w:p>
          <w:p w14:paraId="44AB590C"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izmantot datoru ikdienas uzdevumiem, piemēram, tekstu veidošanai un failu pārvaldībai.</w:t>
            </w:r>
          </w:p>
        </w:tc>
        <w:tc>
          <w:tcPr>
            <w:tcW w:w="2355" w:type="dxa"/>
          </w:tcPr>
          <w:p w14:paraId="7C8409F5"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Darbs ar datoru (pamata prasmes):</w:t>
            </w:r>
          </w:p>
          <w:p w14:paraId="707EEBB8" w14:textId="77777777" w:rsidR="00002FE3" w:rsidRDefault="00002FE3">
            <w:pPr>
              <w:rPr>
                <w:rFonts w:ascii="Times New Roman" w:eastAsia="Times New Roman" w:hAnsi="Times New Roman" w:cs="Times New Roman"/>
                <w:b/>
                <w:color w:val="000000"/>
                <w:sz w:val="24"/>
                <w:szCs w:val="24"/>
              </w:rPr>
            </w:pPr>
          </w:p>
        </w:tc>
        <w:tc>
          <w:tcPr>
            <w:tcW w:w="3435" w:type="dxa"/>
          </w:tcPr>
          <w:p w14:paraId="5025EB74"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2.1.Iepazīšanās ar datoru un tā izmantošanās iespējām.</w:t>
            </w:r>
          </w:p>
          <w:p w14:paraId="59C6937C"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2.2.Klaviatūra, pele, ekrāns un to izmantošana.</w:t>
            </w:r>
          </w:p>
          <w:p w14:paraId="3214EDCA"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2.3.Operētājsistēmas pamati: Kas ir Windows un kā tas darbojas.</w:t>
            </w:r>
          </w:p>
          <w:p w14:paraId="67F32DE1"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2.4.Failu pārvaldība: Kā izveidot, saglabāt un atrast failus un dokumentus. </w:t>
            </w:r>
          </w:p>
          <w:p w14:paraId="77340639"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2.5.Pamata programmatūras lietošana: Kā atvērt un izmantot teksta ievades programmas (teksta redaktori, piemēram, Microsoft Word) </w:t>
            </w:r>
          </w:p>
        </w:tc>
        <w:tc>
          <w:tcPr>
            <w:tcW w:w="2130" w:type="dxa"/>
          </w:tcPr>
          <w:p w14:paraId="21DFB1B8" w14:textId="77777777" w:rsidR="00002FE3"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stunda 20 min </w:t>
            </w:r>
          </w:p>
        </w:tc>
      </w:tr>
      <w:tr w:rsidR="00002FE3" w14:paraId="5363E243" w14:textId="77777777">
        <w:trPr>
          <w:cantSplit/>
          <w:trHeight w:val="300"/>
        </w:trPr>
        <w:tc>
          <w:tcPr>
            <w:tcW w:w="540" w:type="dxa"/>
          </w:tcPr>
          <w:p w14:paraId="4272EB2F"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5985" w:type="dxa"/>
          </w:tcPr>
          <w:p w14:paraId="4DB53693"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3BFB90B3"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Atvērt interneta pārlūku un izmantot to informācijas meklēšanai.</w:t>
            </w:r>
          </w:p>
          <w:p w14:paraId="3CEB0110"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Lietot dažādus interneta pārlūkus (</w:t>
            </w:r>
            <w:proofErr w:type="spellStart"/>
            <w:r>
              <w:rPr>
                <w:rFonts w:ascii="Times New Roman" w:eastAsia="Times New Roman" w:hAnsi="Times New Roman" w:cs="Times New Roman"/>
                <w:color w:val="000000"/>
                <w:sz w:val="24"/>
                <w:szCs w:val="24"/>
              </w:rPr>
              <w:t>Chrome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Mozilla</w:t>
            </w:r>
            <w:proofErr w:type="spellEnd"/>
            <w:r>
              <w:rPr>
                <w:rFonts w:ascii="Times New Roman" w:eastAsia="Times New Roman" w:hAnsi="Times New Roman" w:cs="Times New Roman"/>
                <w:color w:val="000000"/>
                <w:sz w:val="24"/>
                <w:szCs w:val="24"/>
              </w:rPr>
              <w:t xml:space="preserve">, MS </w:t>
            </w:r>
            <w:proofErr w:type="spellStart"/>
            <w:r>
              <w:rPr>
                <w:rFonts w:ascii="Times New Roman" w:eastAsia="Times New Roman" w:hAnsi="Times New Roman" w:cs="Times New Roman"/>
                <w:color w:val="000000"/>
                <w:sz w:val="24"/>
                <w:szCs w:val="24"/>
              </w:rPr>
              <w:t>Edge</w:t>
            </w:r>
            <w:proofErr w:type="spellEnd"/>
            <w:r>
              <w:rPr>
                <w:rFonts w:ascii="Times New Roman" w:eastAsia="Times New Roman" w:hAnsi="Times New Roman" w:cs="Times New Roman"/>
                <w:color w:val="000000"/>
                <w:sz w:val="24"/>
                <w:szCs w:val="24"/>
              </w:rPr>
              <w:t>, Safari) atbilstoši nepieciešamībai.</w:t>
            </w:r>
          </w:p>
          <w:p w14:paraId="1E949B15"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460E270E"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Dažādu interneta pārlūku būtiskās atšķirības un to izmantošanas iespējas.</w:t>
            </w:r>
          </w:p>
          <w:p w14:paraId="27FD274B"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Pamata informācijas meklēšanas paņēmienus, izmantojot meklētājprogrammas.</w:t>
            </w:r>
          </w:p>
          <w:p w14:paraId="35D92E9B"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67DDB949"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atrast ticamu un noderīgu informāciju internetā, izmantojot atbilstošus meklēšanas rīkus.</w:t>
            </w:r>
          </w:p>
          <w:p w14:paraId="401A2293"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saglabāt un pārvaldīt atrasto informāciju, lai to izmantotu turpmākai darbībai.</w:t>
            </w:r>
          </w:p>
        </w:tc>
        <w:tc>
          <w:tcPr>
            <w:tcW w:w="2355" w:type="dxa"/>
            <w:vAlign w:val="center"/>
          </w:tcPr>
          <w:p w14:paraId="45AD414F" w14:textId="77777777" w:rsidR="00002FE3"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3. Informācija un datu </w:t>
            </w:r>
            <w:proofErr w:type="spellStart"/>
            <w:r>
              <w:rPr>
                <w:rFonts w:ascii="Times New Roman" w:eastAsia="Times New Roman" w:hAnsi="Times New Roman" w:cs="Times New Roman"/>
                <w:b/>
                <w:color w:val="000000"/>
                <w:sz w:val="24"/>
                <w:szCs w:val="24"/>
              </w:rPr>
              <w:t>pratība</w:t>
            </w:r>
            <w:proofErr w:type="spellEnd"/>
            <w:r>
              <w:rPr>
                <w:rFonts w:ascii="Times New Roman" w:eastAsia="Times New Roman" w:hAnsi="Times New Roman" w:cs="Times New Roman"/>
                <w:b/>
                <w:color w:val="000000"/>
                <w:sz w:val="24"/>
                <w:szCs w:val="24"/>
              </w:rPr>
              <w:t xml:space="preserve"> (darbības tiešsaistē):</w:t>
            </w:r>
          </w:p>
          <w:p w14:paraId="22AF60B9" w14:textId="77777777" w:rsidR="00002FE3" w:rsidRDefault="00002FE3">
            <w:pPr>
              <w:rPr>
                <w:rFonts w:ascii="Times New Roman" w:eastAsia="Times New Roman" w:hAnsi="Times New Roman" w:cs="Times New Roman"/>
                <w:b/>
                <w:color w:val="000000"/>
                <w:sz w:val="24"/>
                <w:szCs w:val="24"/>
              </w:rPr>
            </w:pPr>
          </w:p>
        </w:tc>
        <w:tc>
          <w:tcPr>
            <w:tcW w:w="3435" w:type="dxa"/>
            <w:vAlign w:val="center"/>
          </w:tcPr>
          <w:p w14:paraId="3D1E57B3"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Darbs ar interneta pārlūku: dažādi interneta pārlūki un to būtiskākās atšķirības (piemēram, </w:t>
            </w:r>
            <w:proofErr w:type="spellStart"/>
            <w:r>
              <w:rPr>
                <w:rFonts w:ascii="Times New Roman" w:eastAsia="Times New Roman" w:hAnsi="Times New Roman" w:cs="Times New Roman"/>
                <w:color w:val="000000"/>
                <w:sz w:val="24"/>
                <w:szCs w:val="24"/>
              </w:rPr>
              <w:t>Chrome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Mozilla</w:t>
            </w:r>
            <w:proofErr w:type="spellEnd"/>
            <w:r>
              <w:rPr>
                <w:rFonts w:ascii="Times New Roman" w:eastAsia="Times New Roman" w:hAnsi="Times New Roman" w:cs="Times New Roman"/>
                <w:color w:val="000000"/>
                <w:sz w:val="24"/>
                <w:szCs w:val="24"/>
              </w:rPr>
              <w:t xml:space="preserve">, MS </w:t>
            </w:r>
            <w:proofErr w:type="spellStart"/>
            <w:r>
              <w:rPr>
                <w:rFonts w:ascii="Times New Roman" w:eastAsia="Times New Roman" w:hAnsi="Times New Roman" w:cs="Times New Roman"/>
                <w:color w:val="000000"/>
                <w:sz w:val="24"/>
                <w:szCs w:val="24"/>
              </w:rPr>
              <w:t>Edge</w:t>
            </w:r>
            <w:proofErr w:type="spellEnd"/>
            <w:r>
              <w:rPr>
                <w:rFonts w:ascii="Times New Roman" w:eastAsia="Times New Roman" w:hAnsi="Times New Roman" w:cs="Times New Roman"/>
                <w:color w:val="000000"/>
                <w:sz w:val="24"/>
                <w:szCs w:val="24"/>
              </w:rPr>
              <w:t xml:space="preserve">, Safari). </w:t>
            </w:r>
          </w:p>
          <w:p w14:paraId="5017343C"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Interneta pārlūka būtiskākās izmantošanas iespējas (pamata prasmes). </w:t>
            </w:r>
          </w:p>
          <w:p w14:paraId="253BC335"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Interneta meklēšanas servisi un informācijas meklēšanas veidi. </w:t>
            </w:r>
          </w:p>
          <w:p w14:paraId="00BC80D4"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Ziņu meklēšana.</w:t>
            </w:r>
          </w:p>
        </w:tc>
        <w:tc>
          <w:tcPr>
            <w:tcW w:w="2130" w:type="dxa"/>
          </w:tcPr>
          <w:p w14:paraId="5AA6FDCF"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stunda 10 min</w:t>
            </w:r>
          </w:p>
        </w:tc>
      </w:tr>
      <w:tr w:rsidR="00002FE3" w14:paraId="19C18274" w14:textId="77777777">
        <w:trPr>
          <w:cantSplit/>
          <w:trHeight w:val="300"/>
        </w:trPr>
        <w:tc>
          <w:tcPr>
            <w:tcW w:w="540" w:type="dxa"/>
          </w:tcPr>
          <w:p w14:paraId="39EC1781"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5985" w:type="dxa"/>
          </w:tcPr>
          <w:p w14:paraId="314E90AC"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2E10E409"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Instalēt, atjaunināt un pārvaldīt lietotnes no </w:t>
            </w:r>
            <w:proofErr w:type="spellStart"/>
            <w:r>
              <w:rPr>
                <w:rFonts w:ascii="Times New Roman" w:eastAsia="Times New Roman" w:hAnsi="Times New Roman" w:cs="Times New Roman"/>
                <w:color w:val="000000"/>
                <w:sz w:val="24"/>
                <w:szCs w:val="24"/>
              </w:rPr>
              <w:t>AppStore</w:t>
            </w:r>
            <w:proofErr w:type="spellEnd"/>
            <w:r>
              <w:rPr>
                <w:rFonts w:ascii="Times New Roman" w:eastAsia="Times New Roman" w:hAnsi="Times New Roman" w:cs="Times New Roman"/>
                <w:color w:val="000000"/>
                <w:sz w:val="24"/>
                <w:szCs w:val="24"/>
              </w:rPr>
              <w:t xml:space="preserve"> vai </w:t>
            </w:r>
            <w:proofErr w:type="spellStart"/>
            <w:r>
              <w:rPr>
                <w:rFonts w:ascii="Times New Roman" w:eastAsia="Times New Roman" w:hAnsi="Times New Roman" w:cs="Times New Roman"/>
                <w:color w:val="000000"/>
                <w:sz w:val="24"/>
                <w:szCs w:val="24"/>
              </w:rPr>
              <w:t>GooglePlay</w:t>
            </w:r>
            <w:proofErr w:type="spellEnd"/>
            <w:r>
              <w:rPr>
                <w:rFonts w:ascii="Times New Roman" w:eastAsia="Times New Roman" w:hAnsi="Times New Roman" w:cs="Times New Roman"/>
                <w:color w:val="000000"/>
                <w:sz w:val="24"/>
                <w:szCs w:val="24"/>
              </w:rPr>
              <w:t>.</w:t>
            </w:r>
          </w:p>
          <w:p w14:paraId="59090708"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Veikt pamata darbības ar viedtālruni, piemēram, zvanīt, sūtīt īsziņas un izmantot e-pastu.</w:t>
            </w:r>
          </w:p>
          <w:p w14:paraId="4A5FAEF9" w14:textId="77777777" w:rsidR="00002FE3" w:rsidRDefault="00002FE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53C863F7"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49AFEEF2"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Viedtālruņa galvenās funkcijas un to izmantošanas iespējas ikdienā.</w:t>
            </w:r>
          </w:p>
          <w:p w14:paraId="7D6E892F"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izmantot viedtālruņa kameru un citas papildus iespējas.</w:t>
            </w:r>
          </w:p>
          <w:p w14:paraId="1491D706" w14:textId="77777777" w:rsidR="00002FE3" w:rsidRDefault="00002FE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39F2B9E7"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2FD299A7"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Viedtālruņa kā rīka lomu ikdienas komunikācijā un informācijas pārvaldībā.</w:t>
            </w:r>
          </w:p>
          <w:p w14:paraId="3D5D6121"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optimāli izmantot viedtālruni, lai atvieglotu ikdienas uzdevumus un uzlabotu efektivitāti.</w:t>
            </w:r>
          </w:p>
        </w:tc>
        <w:tc>
          <w:tcPr>
            <w:tcW w:w="2355" w:type="dxa"/>
            <w:vAlign w:val="center"/>
          </w:tcPr>
          <w:p w14:paraId="4263F113"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Darbs ar viedtālruni (pamata prasmes):</w:t>
            </w:r>
          </w:p>
          <w:p w14:paraId="0F2447B0" w14:textId="77777777" w:rsidR="00002FE3" w:rsidRDefault="00002FE3">
            <w:pPr>
              <w:rPr>
                <w:rFonts w:ascii="Times New Roman" w:eastAsia="Times New Roman" w:hAnsi="Times New Roman" w:cs="Times New Roman"/>
                <w:b/>
                <w:color w:val="000000"/>
                <w:sz w:val="24"/>
                <w:szCs w:val="24"/>
              </w:rPr>
            </w:pPr>
          </w:p>
        </w:tc>
        <w:tc>
          <w:tcPr>
            <w:tcW w:w="3435" w:type="dxa"/>
            <w:vAlign w:val="center"/>
          </w:tcPr>
          <w:p w14:paraId="7DDEDFFC"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Iepazīšanās ar viedtālruni un tā izmantošanas iespējām. </w:t>
            </w:r>
          </w:p>
          <w:p w14:paraId="6A43B776"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Ekrāns, pogas, kamera un to izmantošana. </w:t>
            </w:r>
          </w:p>
          <w:p w14:paraId="42E21FE1"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4.3. Lietotņu instalēšana un pārvaldība: Kā atrast, lejupielādēt un atjaunināt lietotnes no </w:t>
            </w:r>
            <w:proofErr w:type="spellStart"/>
            <w:r>
              <w:rPr>
                <w:rFonts w:ascii="Times New Roman" w:eastAsia="Times New Roman" w:hAnsi="Times New Roman" w:cs="Times New Roman"/>
                <w:color w:val="000000"/>
                <w:sz w:val="24"/>
                <w:szCs w:val="24"/>
              </w:rPr>
              <w:t>AppStore</w:t>
            </w:r>
            <w:proofErr w:type="spellEnd"/>
            <w:r>
              <w:rPr>
                <w:rFonts w:ascii="Times New Roman" w:eastAsia="Times New Roman" w:hAnsi="Times New Roman" w:cs="Times New Roman"/>
                <w:color w:val="000000"/>
                <w:sz w:val="24"/>
                <w:szCs w:val="24"/>
              </w:rPr>
              <w:t xml:space="preserve"> vai </w:t>
            </w:r>
            <w:proofErr w:type="spellStart"/>
            <w:r>
              <w:rPr>
                <w:rFonts w:ascii="Times New Roman" w:eastAsia="Times New Roman" w:hAnsi="Times New Roman" w:cs="Times New Roman"/>
                <w:color w:val="000000"/>
                <w:sz w:val="24"/>
                <w:szCs w:val="24"/>
              </w:rPr>
              <w:t>GooglePlay</w:t>
            </w:r>
            <w:proofErr w:type="spellEnd"/>
            <w:r>
              <w:rPr>
                <w:rFonts w:ascii="Times New Roman" w:eastAsia="Times New Roman" w:hAnsi="Times New Roman" w:cs="Times New Roman"/>
                <w:color w:val="000000"/>
                <w:sz w:val="24"/>
                <w:szCs w:val="24"/>
              </w:rPr>
              <w:t xml:space="preserve">. </w:t>
            </w:r>
          </w:p>
          <w:p w14:paraId="77EDD7CC"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Pamata izmantošanas iespējas: Kā veikt zvanus, sūtīt īsziņas, izmantot e-pastu un pārlūkot internetu.</w:t>
            </w:r>
          </w:p>
        </w:tc>
        <w:tc>
          <w:tcPr>
            <w:tcW w:w="2130" w:type="dxa"/>
          </w:tcPr>
          <w:p w14:paraId="7A7C9DE0"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min</w:t>
            </w:r>
          </w:p>
        </w:tc>
      </w:tr>
      <w:tr w:rsidR="00002FE3" w14:paraId="4AF66E2A" w14:textId="77777777">
        <w:trPr>
          <w:cantSplit/>
          <w:trHeight w:val="300"/>
        </w:trPr>
        <w:tc>
          <w:tcPr>
            <w:tcW w:w="540" w:type="dxa"/>
          </w:tcPr>
          <w:p w14:paraId="2FB65B28"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5985" w:type="dxa"/>
          </w:tcPr>
          <w:p w14:paraId="01D3DE29"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37FE6917"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Izveidot un pārvaldīt e-pasta kontu, piemēram, </w:t>
            </w:r>
            <w:proofErr w:type="spellStart"/>
            <w:r>
              <w:rPr>
                <w:rFonts w:ascii="Times New Roman" w:eastAsia="Times New Roman" w:hAnsi="Times New Roman" w:cs="Times New Roman"/>
                <w:color w:val="000000"/>
                <w:sz w:val="24"/>
                <w:szCs w:val="24"/>
              </w:rPr>
              <w:t>Gmail</w:t>
            </w:r>
            <w:proofErr w:type="spellEnd"/>
            <w:r>
              <w:rPr>
                <w:rFonts w:ascii="Times New Roman" w:eastAsia="Times New Roman" w:hAnsi="Times New Roman" w:cs="Times New Roman"/>
                <w:color w:val="000000"/>
                <w:sz w:val="24"/>
                <w:szCs w:val="24"/>
              </w:rPr>
              <w:t xml:space="preserve"> vai </w:t>
            </w:r>
            <w:proofErr w:type="spellStart"/>
            <w:r>
              <w:rPr>
                <w:rFonts w:ascii="Times New Roman" w:eastAsia="Times New Roman" w:hAnsi="Times New Roman" w:cs="Times New Roman"/>
                <w:color w:val="000000"/>
                <w:sz w:val="24"/>
                <w:szCs w:val="24"/>
              </w:rPr>
              <w:t>Inbox</w:t>
            </w:r>
            <w:proofErr w:type="spellEnd"/>
            <w:r>
              <w:rPr>
                <w:rFonts w:ascii="Times New Roman" w:eastAsia="Times New Roman" w:hAnsi="Times New Roman" w:cs="Times New Roman"/>
                <w:color w:val="000000"/>
                <w:sz w:val="24"/>
                <w:szCs w:val="24"/>
              </w:rPr>
              <w:t>.</w:t>
            </w:r>
          </w:p>
          <w:p w14:paraId="361278EA"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Sūtīt un saņemt e-pastus, kā arī pievienot pielikumus gan datorā, gan viedtālrunī.</w:t>
            </w:r>
          </w:p>
          <w:p w14:paraId="7DB58684"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37F66A2B"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E-pasta lietošanas pamatprincipus un dažādus pieejamos pakalpojumu sniedzējus.</w:t>
            </w:r>
          </w:p>
          <w:p w14:paraId="0353C2F9"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izmantot e-pastu, lai efektīvi sazinātos ar citiem lietotājiem.</w:t>
            </w:r>
          </w:p>
          <w:p w14:paraId="3F6B8BA5" w14:textId="77777777" w:rsidR="00002FE3" w:rsidRDefault="00000000">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1BD913D6"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E-pasta komunikācijas priekšrocības un trūkumus salīdzinājumā ar citām komunikācijas formām.</w:t>
            </w:r>
          </w:p>
          <w:p w14:paraId="71DAA985" w14:textId="77777777" w:rsidR="00002FE3" w:rsidRDefault="00000000">
            <w:pPr>
              <w:widowControl w:val="0"/>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organizēt un pārvaldīt e-pasta ziņojumus, lai tie būtu viegli pieejami un pārskatāmi.</w:t>
            </w:r>
          </w:p>
        </w:tc>
        <w:tc>
          <w:tcPr>
            <w:tcW w:w="2355" w:type="dxa"/>
            <w:vAlign w:val="center"/>
          </w:tcPr>
          <w:p w14:paraId="6CA636AB"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E-pasta lietošana:</w:t>
            </w:r>
          </w:p>
          <w:p w14:paraId="3F8C38EE" w14:textId="77777777" w:rsidR="00002FE3" w:rsidRDefault="00002FE3">
            <w:pPr>
              <w:rPr>
                <w:rFonts w:ascii="Times New Roman" w:eastAsia="Times New Roman" w:hAnsi="Times New Roman" w:cs="Times New Roman"/>
                <w:b/>
                <w:color w:val="000000"/>
                <w:sz w:val="24"/>
                <w:szCs w:val="24"/>
              </w:rPr>
            </w:pPr>
          </w:p>
        </w:tc>
        <w:tc>
          <w:tcPr>
            <w:tcW w:w="3435" w:type="dxa"/>
            <w:vAlign w:val="center"/>
          </w:tcPr>
          <w:p w14:paraId="0170D137"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E-pasta kontu izveide (</w:t>
            </w:r>
            <w:proofErr w:type="spellStart"/>
            <w:r>
              <w:rPr>
                <w:rFonts w:ascii="Times New Roman" w:eastAsia="Times New Roman" w:hAnsi="Times New Roman" w:cs="Times New Roman"/>
                <w:color w:val="000000"/>
                <w:sz w:val="24"/>
                <w:szCs w:val="24"/>
              </w:rPr>
              <w:t>Gmail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Inbox</w:t>
            </w:r>
            <w:proofErr w:type="spellEnd"/>
            <w:r>
              <w:rPr>
                <w:rFonts w:ascii="Times New Roman" w:eastAsia="Times New Roman" w:hAnsi="Times New Roman" w:cs="Times New Roman"/>
                <w:color w:val="000000"/>
                <w:sz w:val="24"/>
                <w:szCs w:val="24"/>
              </w:rPr>
              <w:t xml:space="preserve">) </w:t>
            </w:r>
          </w:p>
          <w:p w14:paraId="6016DAC8"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Ziņojumu sūtīšana un saņemšana. </w:t>
            </w:r>
          </w:p>
          <w:p w14:paraId="67D42683"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E-pasta lietošana: Ziņojumu sūtīšana un saņemšana, pielikumu pievienošana gan datorā, gan viedtālrunī.</w:t>
            </w:r>
          </w:p>
        </w:tc>
        <w:tc>
          <w:tcPr>
            <w:tcW w:w="2130" w:type="dxa"/>
          </w:tcPr>
          <w:p w14:paraId="50D65E8F"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stunda 10 min</w:t>
            </w:r>
          </w:p>
        </w:tc>
      </w:tr>
      <w:tr w:rsidR="00002FE3" w14:paraId="3926147F" w14:textId="77777777">
        <w:trPr>
          <w:cantSplit/>
          <w:trHeight w:val="300"/>
        </w:trPr>
        <w:tc>
          <w:tcPr>
            <w:tcW w:w="540" w:type="dxa"/>
          </w:tcPr>
          <w:p w14:paraId="6AED0F68"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5985" w:type="dxa"/>
          </w:tcPr>
          <w:p w14:paraId="2374F3EE"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58BEC1B5" w14:textId="77777777" w:rsidR="00002FE3" w:rsidRDefault="00000000">
            <w:pPr>
              <w:numPr>
                <w:ilvl w:val="0"/>
                <w:numId w:val="6"/>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Identificēt un pielietot pamata drošības noteikumus, strādājot ar datoru un viedtālruni, lai aizsargātu savus datus un ierīces.</w:t>
            </w:r>
          </w:p>
          <w:p w14:paraId="291A2B33"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Zina</w:t>
            </w:r>
            <w:r>
              <w:rPr>
                <w:rFonts w:ascii="Times New Roman" w:eastAsia="Times New Roman" w:hAnsi="Times New Roman" w:cs="Times New Roman"/>
                <w:color w:val="000000"/>
                <w:sz w:val="24"/>
                <w:szCs w:val="24"/>
              </w:rPr>
              <w:t>:</w:t>
            </w:r>
          </w:p>
          <w:p w14:paraId="6BF81353" w14:textId="77777777" w:rsidR="00002FE3" w:rsidRDefault="00000000">
            <w:pPr>
              <w:numPr>
                <w:ilvl w:val="0"/>
                <w:numId w:val="6"/>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nodrošināt regulāru programmatūras atjaunināšanu un instalēšanu, lai aizsargātu ierīces pret drošības apdraudējumiem.</w:t>
            </w:r>
          </w:p>
          <w:p w14:paraId="270A4227" w14:textId="77777777" w:rsidR="00002FE3" w:rsidRDefault="00000000">
            <w:pPr>
              <w:numPr>
                <w:ilvl w:val="0"/>
                <w:numId w:val="6"/>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Būtiskos aizsardzības pasākumus, piemēram, pretvīrusu programmatūru izmantošanu un nezināmu failu neuzticēšanos.</w:t>
            </w:r>
          </w:p>
          <w:p w14:paraId="4F989454"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Izprot</w:t>
            </w:r>
            <w:r>
              <w:rPr>
                <w:rFonts w:ascii="Times New Roman" w:eastAsia="Times New Roman" w:hAnsi="Times New Roman" w:cs="Times New Roman"/>
                <w:color w:val="000000"/>
                <w:sz w:val="24"/>
                <w:szCs w:val="24"/>
              </w:rPr>
              <w:t>:</w:t>
            </w:r>
          </w:p>
          <w:p w14:paraId="2B7F4344"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Drošības riska nozīmi un sekas, kas var rasties, ja netiek ievēroti drošības noteikumi, piemēram, iespējamie datu zudumi vai ierīces uzlaušana.</w:t>
            </w:r>
          </w:p>
        </w:tc>
        <w:tc>
          <w:tcPr>
            <w:tcW w:w="2355" w:type="dxa"/>
            <w:vAlign w:val="center"/>
          </w:tcPr>
          <w:p w14:paraId="4C445EFF"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Drošības noteikumi, izmantojot datoru un viedtālruni</w:t>
            </w:r>
          </w:p>
        </w:tc>
        <w:tc>
          <w:tcPr>
            <w:tcW w:w="3435" w:type="dxa"/>
            <w:vAlign w:val="center"/>
          </w:tcPr>
          <w:p w14:paraId="75FD2790" w14:textId="77777777" w:rsidR="00002FE3" w:rsidRDefault="00002FE3">
            <w:pPr>
              <w:rPr>
                <w:rFonts w:ascii="Times New Roman" w:eastAsia="Times New Roman" w:hAnsi="Times New Roman" w:cs="Times New Roman"/>
                <w:color w:val="000000"/>
                <w:sz w:val="24"/>
                <w:szCs w:val="24"/>
              </w:rPr>
            </w:pPr>
          </w:p>
        </w:tc>
        <w:tc>
          <w:tcPr>
            <w:tcW w:w="2130" w:type="dxa"/>
          </w:tcPr>
          <w:p w14:paraId="0BE3B1BB"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002FE3" w14:paraId="0BC992F6" w14:textId="77777777">
        <w:trPr>
          <w:cantSplit/>
          <w:trHeight w:val="300"/>
        </w:trPr>
        <w:tc>
          <w:tcPr>
            <w:tcW w:w="540" w:type="dxa"/>
          </w:tcPr>
          <w:p w14:paraId="04ED2382"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5985" w:type="dxa"/>
          </w:tcPr>
          <w:p w14:paraId="1877DDC3"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498349C5"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Izmantot internetu droši, ievērojot pamatnoteikumus, lai aizsargātu savus datus un privātumu.</w:t>
            </w:r>
          </w:p>
          <w:p w14:paraId="4CB1F2CB"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61BC229F" w14:textId="77777777" w:rsidR="00002FE3" w:rsidRDefault="0000000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izvairīties no potenciāli bīstamām tīmekļa vietnēm un kā atpazīt aizdomīgas e-pasta saites un pielikumus.</w:t>
            </w:r>
          </w:p>
          <w:p w14:paraId="0989158B"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droši pārlūkot internetu, izmantojot drošības paplašinājumus un iestatījumus pārlūkprogrammās.</w:t>
            </w:r>
          </w:p>
          <w:p w14:paraId="6B0C188F"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Izprot:</w:t>
            </w:r>
          </w:p>
          <w:p w14:paraId="4A172673"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Interneta drošas lietošanas noteikumu nozīmi un to, kā šie noteikumi palīdz aizsargāt personisko informāciju pret zādzībām vai citiem digitālajiem apdraudējumiem.</w:t>
            </w:r>
          </w:p>
        </w:tc>
        <w:tc>
          <w:tcPr>
            <w:tcW w:w="2355" w:type="dxa"/>
            <w:vAlign w:val="center"/>
          </w:tcPr>
          <w:p w14:paraId="752AF765"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b/>
                <w:color w:val="000000"/>
                <w:sz w:val="24"/>
                <w:szCs w:val="24"/>
              </w:rPr>
              <w:t>. Interneta drošas lietošanas pamatnoteikumi</w:t>
            </w:r>
          </w:p>
        </w:tc>
        <w:tc>
          <w:tcPr>
            <w:tcW w:w="3435" w:type="dxa"/>
            <w:vAlign w:val="center"/>
          </w:tcPr>
          <w:p w14:paraId="0C61D3EF" w14:textId="77777777" w:rsidR="00002FE3" w:rsidRDefault="00002FE3">
            <w:pPr>
              <w:rPr>
                <w:rFonts w:ascii="Times New Roman" w:eastAsia="Times New Roman" w:hAnsi="Times New Roman" w:cs="Times New Roman"/>
                <w:color w:val="000000"/>
                <w:sz w:val="24"/>
                <w:szCs w:val="24"/>
              </w:rPr>
            </w:pPr>
          </w:p>
        </w:tc>
        <w:tc>
          <w:tcPr>
            <w:tcW w:w="2130" w:type="dxa"/>
          </w:tcPr>
          <w:p w14:paraId="200C1D37"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002FE3" w14:paraId="08401865" w14:textId="77777777">
        <w:trPr>
          <w:cantSplit/>
          <w:trHeight w:val="300"/>
        </w:trPr>
        <w:tc>
          <w:tcPr>
            <w:tcW w:w="540" w:type="dxa"/>
          </w:tcPr>
          <w:p w14:paraId="4F17A1E3"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5985" w:type="dxa"/>
          </w:tcPr>
          <w:p w14:paraId="58AA55FC"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19B17A31"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Pielietot preventīvus drošības pasākumus, lai aizsargātu sevi digitālajā vidē no krāpniekiem, hakeriem un citiem digitālajiem draudiem.</w:t>
            </w:r>
          </w:p>
          <w:p w14:paraId="48A974E1"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27F5B5BB" w14:textId="77777777" w:rsidR="00002FE3" w:rsidRDefault="0000000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identificēt un reaģēt uz aizdomīgām e-pasta vēstulēm, sociālo tīklu ziņām un citiem digitālajiem uzbrukumiem.</w:t>
            </w:r>
          </w:p>
          <w:p w14:paraId="1849802E"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izmantot divpakāpju autentifikāciju un citas papildu drošības metodes, lai pasargātu savus kontus un ierīces.</w:t>
            </w:r>
          </w:p>
          <w:p w14:paraId="56C735DB"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Izprot:</w:t>
            </w:r>
          </w:p>
          <w:p w14:paraId="336A07E6"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Digitālās drošības nozīmi un to, kā savlaicīgi un apzināti veiktie drošības pasākumi var palīdzēt aizsargāt sevi un savus datus pret krāpniekiem un hakeriem.</w:t>
            </w:r>
          </w:p>
        </w:tc>
        <w:tc>
          <w:tcPr>
            <w:tcW w:w="2355" w:type="dxa"/>
            <w:vAlign w:val="center"/>
          </w:tcPr>
          <w:p w14:paraId="05BDC745"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color w:val="000000"/>
                <w:sz w:val="24"/>
                <w:szCs w:val="24"/>
              </w:rPr>
              <w:t>. Kā sevi pasargāt digitālajā vidē?</w:t>
            </w:r>
          </w:p>
        </w:tc>
        <w:tc>
          <w:tcPr>
            <w:tcW w:w="3435" w:type="dxa"/>
            <w:vAlign w:val="center"/>
          </w:tcPr>
          <w:p w14:paraId="5C9244D5" w14:textId="77777777" w:rsidR="00002FE3" w:rsidRDefault="00002FE3">
            <w:pPr>
              <w:rPr>
                <w:rFonts w:ascii="Times New Roman" w:eastAsia="Times New Roman" w:hAnsi="Times New Roman" w:cs="Times New Roman"/>
                <w:color w:val="000000"/>
                <w:sz w:val="24"/>
                <w:szCs w:val="24"/>
              </w:rPr>
            </w:pPr>
          </w:p>
        </w:tc>
        <w:tc>
          <w:tcPr>
            <w:tcW w:w="2130" w:type="dxa"/>
          </w:tcPr>
          <w:p w14:paraId="72678401"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002FE3" w14:paraId="65580197" w14:textId="77777777">
        <w:trPr>
          <w:cantSplit/>
          <w:trHeight w:val="300"/>
        </w:trPr>
        <w:tc>
          <w:tcPr>
            <w:tcW w:w="540" w:type="dxa"/>
          </w:tcPr>
          <w:p w14:paraId="1DF4A240"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5985" w:type="dxa"/>
          </w:tcPr>
          <w:p w14:paraId="4D0136A2"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4299C655"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Atpazīt krāpnieku ziņas, zvani un citi saziņas mēģinājumi, kas mēģina iegūt personisku vai finanšu informāciju.</w:t>
            </w:r>
          </w:p>
          <w:p w14:paraId="205A90C9"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4D7123B2" w14:textId="77777777" w:rsidR="00002FE3" w:rsidRDefault="0000000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izplatītākajām krāpšanas metodēm, piemēram, </w:t>
            </w:r>
            <w:proofErr w:type="spellStart"/>
            <w:r>
              <w:rPr>
                <w:rFonts w:ascii="Times New Roman" w:eastAsia="Times New Roman" w:hAnsi="Times New Roman" w:cs="Times New Roman"/>
                <w:color w:val="000000"/>
                <w:sz w:val="24"/>
                <w:szCs w:val="24"/>
              </w:rPr>
              <w:t>pikšķerēšanu</w:t>
            </w:r>
            <w:proofErr w:type="spellEnd"/>
            <w:r>
              <w:rPr>
                <w:rFonts w:ascii="Times New Roman" w:eastAsia="Times New Roman" w:hAnsi="Times New Roman" w:cs="Times New Roman"/>
                <w:color w:val="000000"/>
                <w:sz w:val="24"/>
                <w:szCs w:val="24"/>
              </w:rPr>
              <w:t xml:space="preserve"> un telefoniskām krāpšanām, kā arī kā tās identificēt.</w:t>
            </w:r>
          </w:p>
          <w:p w14:paraId="087331BE"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pareizi reaģēt, saņemot aizdomīgu zvanu vai ziņu, un kā ziņot par šo incidentu attiecīgajām iestādēm.</w:t>
            </w:r>
          </w:p>
          <w:p w14:paraId="464803D7"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Izprot:</w:t>
            </w:r>
          </w:p>
          <w:p w14:paraId="53C82353" w14:textId="77777777" w:rsidR="00002FE3"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Krāpnieku metožu evolūciju un to, cik svarīgi ir pastāvīgi būt uzmanīgiem un informētiem, lai izvairītos no šāda veida krāpšanām.</w:t>
            </w:r>
          </w:p>
        </w:tc>
        <w:tc>
          <w:tcPr>
            <w:tcW w:w="2355" w:type="dxa"/>
            <w:vAlign w:val="center"/>
          </w:tcPr>
          <w:p w14:paraId="40000749"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 Kā neuzķerties uz krāpnieku ziņām un zvaniem?</w:t>
            </w:r>
          </w:p>
        </w:tc>
        <w:tc>
          <w:tcPr>
            <w:tcW w:w="3435" w:type="dxa"/>
            <w:vAlign w:val="center"/>
          </w:tcPr>
          <w:p w14:paraId="5C245715" w14:textId="77777777" w:rsidR="00002FE3" w:rsidRDefault="00002FE3">
            <w:pPr>
              <w:rPr>
                <w:rFonts w:ascii="Times New Roman" w:eastAsia="Times New Roman" w:hAnsi="Times New Roman" w:cs="Times New Roman"/>
                <w:color w:val="000000"/>
                <w:sz w:val="24"/>
                <w:szCs w:val="24"/>
              </w:rPr>
            </w:pPr>
          </w:p>
        </w:tc>
        <w:tc>
          <w:tcPr>
            <w:tcW w:w="2130" w:type="dxa"/>
          </w:tcPr>
          <w:p w14:paraId="792D991E"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002FE3" w14:paraId="20859CC8" w14:textId="77777777">
        <w:trPr>
          <w:cantSplit/>
          <w:trHeight w:val="300"/>
        </w:trPr>
        <w:tc>
          <w:tcPr>
            <w:tcW w:w="540" w:type="dxa"/>
          </w:tcPr>
          <w:p w14:paraId="7C41FB0F"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5985" w:type="dxa"/>
          </w:tcPr>
          <w:p w14:paraId="0A495C4C"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3B668E2D"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 un pārvaldīt drošas paroles gan datorā, gan viedtālrunī, lai aizsargātu savus kontus un datus.</w:t>
            </w:r>
          </w:p>
          <w:p w14:paraId="68692186"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2437EEF8" w14:textId="77777777" w:rsidR="00002FE3" w:rsidRDefault="00000000">
            <w:pPr>
              <w:numPr>
                <w:ilvl w:val="0"/>
                <w:numId w:val="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drošu paroļu izveides pamatprincipiem, piemēram, garumu, dažādu simbolu izmantošanu un regulāru paroļu maiņu.</w:t>
            </w:r>
          </w:p>
          <w:p w14:paraId="10D7590B" w14:textId="77777777" w:rsidR="00002FE3" w:rsidRDefault="00000000">
            <w:pPr>
              <w:numPr>
                <w:ilvl w:val="0"/>
                <w:numId w:val="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izmantot paroļu pārvaldniekus un citas drošības rīkus, lai droši glabātu un pārvaldītu paroles.</w:t>
            </w:r>
          </w:p>
          <w:p w14:paraId="307FB045" w14:textId="77777777" w:rsidR="00002FE3" w:rsidRDefault="00000000">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Izprot:</w:t>
            </w:r>
          </w:p>
          <w:p w14:paraId="2D9A2687" w14:textId="77777777" w:rsidR="00002FE3" w:rsidRDefault="00000000">
            <w:pPr>
              <w:numPr>
                <w:ilvl w:val="0"/>
                <w:numId w:val="1"/>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Drošu paroļu nozīmi digitālajā vidē un to, kā pareiza paroļu pārvaldība var aizsargāt pret datu zādzībām un citiem drošības apdraudējumiem.</w:t>
            </w:r>
          </w:p>
        </w:tc>
        <w:tc>
          <w:tcPr>
            <w:tcW w:w="2355" w:type="dxa"/>
            <w:vAlign w:val="center"/>
          </w:tcPr>
          <w:p w14:paraId="0DC4CC42"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0</w:t>
            </w:r>
            <w:r>
              <w:rPr>
                <w:rFonts w:ascii="Times New Roman" w:eastAsia="Times New Roman" w:hAnsi="Times New Roman" w:cs="Times New Roman"/>
                <w:b/>
                <w:color w:val="000000"/>
                <w:sz w:val="24"/>
                <w:szCs w:val="24"/>
              </w:rPr>
              <w:t>. Digitālās drošības pamati</w:t>
            </w:r>
          </w:p>
        </w:tc>
        <w:tc>
          <w:tcPr>
            <w:tcW w:w="3435" w:type="dxa"/>
            <w:vAlign w:val="center"/>
          </w:tcPr>
          <w:p w14:paraId="51DCB0D4"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.1. Paroļu pārvaldība: Drošu paroļu izveidošana un pārvaldība datoros un viedtālruņos</w:t>
            </w:r>
          </w:p>
        </w:tc>
        <w:tc>
          <w:tcPr>
            <w:tcW w:w="2130" w:type="dxa"/>
          </w:tcPr>
          <w:p w14:paraId="1A789F57"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min</w:t>
            </w:r>
          </w:p>
        </w:tc>
      </w:tr>
      <w:tr w:rsidR="00002FE3" w14:paraId="3BE21574" w14:textId="77777777">
        <w:trPr>
          <w:cantSplit/>
          <w:trHeight w:val="300"/>
        </w:trPr>
        <w:tc>
          <w:tcPr>
            <w:tcW w:w="540" w:type="dxa"/>
            <w:vAlign w:val="center"/>
          </w:tcPr>
          <w:p w14:paraId="40DC65C5" w14:textId="77777777" w:rsidR="00002FE3" w:rsidRDefault="00002FE3">
            <w:pPr>
              <w:spacing w:line="276" w:lineRule="auto"/>
              <w:jc w:val="both"/>
              <w:rPr>
                <w:rFonts w:ascii="Times New Roman" w:eastAsia="Times New Roman" w:hAnsi="Times New Roman" w:cs="Times New Roman"/>
                <w:sz w:val="24"/>
                <w:szCs w:val="24"/>
              </w:rPr>
            </w:pPr>
          </w:p>
        </w:tc>
        <w:tc>
          <w:tcPr>
            <w:tcW w:w="5985" w:type="dxa"/>
            <w:vAlign w:val="center"/>
          </w:tcPr>
          <w:p w14:paraId="62390A7C" w14:textId="77777777" w:rsidR="00002FE3" w:rsidRDefault="00002FE3">
            <w:pPr>
              <w:spacing w:line="276" w:lineRule="auto"/>
              <w:jc w:val="both"/>
              <w:rPr>
                <w:rFonts w:ascii="Times New Roman" w:eastAsia="Times New Roman" w:hAnsi="Times New Roman" w:cs="Times New Roman"/>
                <w:color w:val="242424"/>
                <w:sz w:val="24"/>
                <w:szCs w:val="24"/>
              </w:rPr>
            </w:pPr>
          </w:p>
        </w:tc>
        <w:tc>
          <w:tcPr>
            <w:tcW w:w="2355" w:type="dxa"/>
            <w:vAlign w:val="center"/>
          </w:tcPr>
          <w:p w14:paraId="415421AC" w14:textId="77777777" w:rsidR="00002FE3" w:rsidRDefault="00000000">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Sasniedzamo mācīšanās rezultātu apguves novērtēšanas tests</w:t>
            </w:r>
          </w:p>
        </w:tc>
        <w:tc>
          <w:tcPr>
            <w:tcW w:w="3435" w:type="dxa"/>
            <w:vAlign w:val="center"/>
          </w:tcPr>
          <w:p w14:paraId="539C892B" w14:textId="77777777" w:rsidR="00002FE3" w:rsidRDefault="00002FE3">
            <w:pPr>
              <w:shd w:val="clear" w:color="auto" w:fill="FFFFFF"/>
              <w:rPr>
                <w:rFonts w:ascii="Times New Roman" w:eastAsia="Times New Roman" w:hAnsi="Times New Roman" w:cs="Times New Roman"/>
                <w:color w:val="000000"/>
                <w:sz w:val="24"/>
                <w:szCs w:val="24"/>
              </w:rPr>
            </w:pPr>
          </w:p>
        </w:tc>
        <w:tc>
          <w:tcPr>
            <w:tcW w:w="2130" w:type="dxa"/>
          </w:tcPr>
          <w:p w14:paraId="37470D9D" w14:textId="77777777" w:rsidR="00002FE3" w:rsidRDefault="00000000">
            <w:pPr>
              <w:spacing w:line="276"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33 min</w:t>
            </w:r>
          </w:p>
        </w:tc>
      </w:tr>
      <w:tr w:rsidR="00002FE3" w14:paraId="0B5AD634" w14:textId="77777777">
        <w:trPr>
          <w:cantSplit/>
          <w:trHeight w:val="300"/>
        </w:trPr>
        <w:tc>
          <w:tcPr>
            <w:tcW w:w="14445" w:type="dxa"/>
            <w:gridSpan w:val="5"/>
            <w:vAlign w:val="center"/>
          </w:tcPr>
          <w:p w14:paraId="6B5DDFAD" w14:textId="77777777" w:rsidR="00002FE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apgūstamās tēmas, gadījumā, ja izglītojamā grupa ir spēcīga un ātrāk apgūst paredzētās tēmas. Piedāvātās tēmas var apgūt pēc mācību grupas  pasniedzēja -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 xml:space="preserve"> izvēles.</w:t>
            </w:r>
          </w:p>
        </w:tc>
      </w:tr>
      <w:tr w:rsidR="00002FE3" w14:paraId="34C40F35" w14:textId="77777777">
        <w:trPr>
          <w:cantSplit/>
          <w:trHeight w:val="300"/>
        </w:trPr>
        <w:tc>
          <w:tcPr>
            <w:tcW w:w="540" w:type="dxa"/>
          </w:tcPr>
          <w:p w14:paraId="36D8412A"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 </w:t>
            </w:r>
          </w:p>
        </w:tc>
        <w:tc>
          <w:tcPr>
            <w:tcW w:w="5985" w:type="dxa"/>
          </w:tcPr>
          <w:p w14:paraId="2148AB8C" w14:textId="77777777" w:rsidR="00002FE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7BE9D1AD" w14:textId="77777777" w:rsidR="00002FE3" w:rsidRDefault="00000000">
            <w:pPr>
              <w:numPr>
                <w:ilvl w:val="0"/>
                <w:numId w:val="5"/>
              </w:numPr>
              <w:spacing w:after="160" w:line="259" w:lineRule="auto"/>
              <w:jc w:val="both"/>
              <w:rPr>
                <w:sz w:val="24"/>
                <w:szCs w:val="24"/>
              </w:rPr>
            </w:pPr>
            <w:r>
              <w:rPr>
                <w:rFonts w:ascii="Times New Roman" w:eastAsia="Times New Roman" w:hAnsi="Times New Roman" w:cs="Times New Roman"/>
                <w:sz w:val="24"/>
                <w:szCs w:val="24"/>
              </w:rPr>
              <w:t>Piekļūt un izmantot Valsts un pašvaldību vienotajos klientu apkalpošanas centros (VPVKAC) sniegtos pakalpojumus, lai risinātu dažādas administratīvās un ikdienas situācijas.</w:t>
            </w:r>
          </w:p>
          <w:p w14:paraId="541DE66A" w14:textId="77777777" w:rsidR="00002FE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1A1D410F" w14:textId="77777777" w:rsidR="00002FE3" w:rsidRDefault="00000000">
            <w:pPr>
              <w:numPr>
                <w:ilvl w:val="0"/>
                <w:numId w:val="5"/>
              </w:numPr>
              <w:spacing w:line="259" w:lineRule="auto"/>
              <w:jc w:val="both"/>
              <w:rPr>
                <w:sz w:val="24"/>
                <w:szCs w:val="24"/>
              </w:rPr>
            </w:pPr>
            <w:r>
              <w:rPr>
                <w:rFonts w:ascii="Times New Roman" w:eastAsia="Times New Roman" w:hAnsi="Times New Roman" w:cs="Times New Roman"/>
                <w:sz w:val="24"/>
                <w:szCs w:val="24"/>
              </w:rPr>
              <w:t>Kā atrast un sazināties ar VPVKAC, lai saņemtu palīdzību, piemēram, informāciju par sociālajiem pakalpojumiem, nodokļu jautājumiem vai citiem valsts un pašvaldību sniegtajiem pakalpojumiem.</w:t>
            </w:r>
          </w:p>
          <w:p w14:paraId="6F559A0A" w14:textId="77777777" w:rsidR="00002FE3" w:rsidRDefault="00000000">
            <w:pPr>
              <w:numPr>
                <w:ilvl w:val="0"/>
                <w:numId w:val="5"/>
              </w:numPr>
              <w:spacing w:after="160" w:line="259" w:lineRule="auto"/>
              <w:jc w:val="both"/>
              <w:rPr>
                <w:sz w:val="24"/>
                <w:szCs w:val="24"/>
              </w:rPr>
            </w:pPr>
            <w:r>
              <w:rPr>
                <w:rFonts w:ascii="Times New Roman" w:eastAsia="Times New Roman" w:hAnsi="Times New Roman" w:cs="Times New Roman"/>
                <w:sz w:val="24"/>
                <w:szCs w:val="24"/>
              </w:rPr>
              <w:t>Pieejamos pakalpojumus VPVKAC, tostarp, kā iesniegt dokumentus vai pieprasīt izziņas, un kā saņemt konsultācijas par dažādiem jautājumiem.</w:t>
            </w:r>
          </w:p>
          <w:p w14:paraId="42035750" w14:textId="77777777" w:rsidR="00002FE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15395E46" w14:textId="77777777" w:rsidR="00002FE3" w:rsidRDefault="00000000">
            <w:pPr>
              <w:numPr>
                <w:ilvl w:val="0"/>
                <w:numId w:val="5"/>
              </w:numPr>
              <w:spacing w:line="259" w:lineRule="auto"/>
              <w:jc w:val="both"/>
              <w:rPr>
                <w:sz w:val="24"/>
                <w:szCs w:val="24"/>
              </w:rPr>
            </w:pPr>
            <w:r>
              <w:rPr>
                <w:rFonts w:ascii="Times New Roman" w:eastAsia="Times New Roman" w:hAnsi="Times New Roman" w:cs="Times New Roman"/>
                <w:sz w:val="24"/>
                <w:szCs w:val="24"/>
              </w:rPr>
              <w:t>VPVKAC nozīmi un lomu iedzīvotāju atbalsta sniegšanā, nodrošinot vienotu piekļuvi valsts un pašvaldību pakalpojumiem.</w:t>
            </w:r>
          </w:p>
          <w:p w14:paraId="54E25E79" w14:textId="77777777" w:rsidR="00002FE3" w:rsidRDefault="00000000">
            <w:pPr>
              <w:numPr>
                <w:ilvl w:val="0"/>
                <w:numId w:val="5"/>
              </w:numPr>
              <w:spacing w:after="160" w:line="259" w:lineRule="auto"/>
              <w:jc w:val="both"/>
              <w:rPr>
                <w:sz w:val="24"/>
                <w:szCs w:val="24"/>
              </w:rPr>
            </w:pPr>
            <w:r>
              <w:rPr>
                <w:rFonts w:ascii="Times New Roman" w:eastAsia="Times New Roman" w:hAnsi="Times New Roman" w:cs="Times New Roman"/>
                <w:sz w:val="24"/>
                <w:szCs w:val="24"/>
              </w:rPr>
              <w:t>Kā VPVKAC palīdz saīsināt laiku un uzlabot efektivitāti, risinot dažādus administratīvos jautājumus.</w:t>
            </w:r>
          </w:p>
        </w:tc>
        <w:tc>
          <w:tcPr>
            <w:tcW w:w="2355" w:type="dxa"/>
            <w:vAlign w:val="center"/>
          </w:tcPr>
          <w:p w14:paraId="0B4F26E5" w14:textId="77777777" w:rsidR="00002FE3"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11. Saziņa ar valsts un pašvaldības iestādēm:</w:t>
            </w:r>
          </w:p>
        </w:tc>
        <w:tc>
          <w:tcPr>
            <w:tcW w:w="3435" w:type="dxa"/>
            <w:vAlign w:val="center"/>
          </w:tcPr>
          <w:p w14:paraId="7693D7FC" w14:textId="77777777" w:rsidR="00002FE3"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11.1. Atbalsta iespējas: VPVKAC</w:t>
            </w:r>
          </w:p>
          <w:p w14:paraId="20D1D29D" w14:textId="77777777" w:rsidR="00002FE3" w:rsidRDefault="00002FE3">
            <w:pPr>
              <w:rPr>
                <w:rFonts w:ascii="Times New Roman" w:eastAsia="Times New Roman" w:hAnsi="Times New Roman" w:cs="Times New Roman"/>
                <w:sz w:val="24"/>
                <w:szCs w:val="24"/>
              </w:rPr>
            </w:pPr>
          </w:p>
        </w:tc>
        <w:tc>
          <w:tcPr>
            <w:tcW w:w="2130" w:type="dxa"/>
          </w:tcPr>
          <w:p w14:paraId="2C899273"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002FE3" w14:paraId="1D75C4CA" w14:textId="77777777">
        <w:trPr>
          <w:cantSplit/>
          <w:trHeight w:val="300"/>
        </w:trPr>
        <w:tc>
          <w:tcPr>
            <w:tcW w:w="540" w:type="dxa"/>
          </w:tcPr>
          <w:p w14:paraId="60883E64"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c>
          <w:tcPr>
            <w:tcW w:w="5985" w:type="dxa"/>
          </w:tcPr>
          <w:p w14:paraId="65CE6FDF" w14:textId="77777777" w:rsidR="00002FE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3BA6AD48" w14:textId="77777777" w:rsidR="00002FE3" w:rsidRDefault="00000000">
            <w:pPr>
              <w:numPr>
                <w:ilvl w:val="0"/>
                <w:numId w:val="5"/>
              </w:numPr>
              <w:spacing w:after="160" w:line="259" w:lineRule="auto"/>
              <w:jc w:val="both"/>
              <w:rPr>
                <w:sz w:val="24"/>
                <w:szCs w:val="24"/>
              </w:rPr>
            </w:pPr>
            <w:r>
              <w:rPr>
                <w:rFonts w:ascii="Times New Roman" w:eastAsia="Times New Roman" w:hAnsi="Times New Roman" w:cs="Times New Roman"/>
                <w:sz w:val="24"/>
                <w:szCs w:val="24"/>
              </w:rPr>
              <w:t>Piekļūt digitālajiem resursiem platformā biblioteka.lv, lai meklētu un izmantotu pieejamo informāciju, tostarp grāmatas, žurnālus un citus izglītojošos materiālus.</w:t>
            </w:r>
          </w:p>
          <w:p w14:paraId="045272E2" w14:textId="77777777" w:rsidR="00002FE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6A0E05C4" w14:textId="77777777" w:rsidR="00002FE3" w:rsidRDefault="00000000">
            <w:pPr>
              <w:numPr>
                <w:ilvl w:val="0"/>
                <w:numId w:val="5"/>
              </w:numPr>
              <w:spacing w:line="259" w:lineRule="auto"/>
              <w:jc w:val="both"/>
              <w:rPr>
                <w:sz w:val="24"/>
                <w:szCs w:val="24"/>
              </w:rPr>
            </w:pPr>
            <w:r>
              <w:rPr>
                <w:rFonts w:ascii="Times New Roman" w:eastAsia="Times New Roman" w:hAnsi="Times New Roman" w:cs="Times New Roman"/>
                <w:sz w:val="24"/>
                <w:szCs w:val="24"/>
              </w:rPr>
              <w:t>Kā veikt meklēšanu un filtrēt rezultātus, lai atrastu nepieciešamo literatūru vai informāciju biblioteka.lv resursos.</w:t>
            </w:r>
          </w:p>
          <w:p w14:paraId="37001CDA" w14:textId="77777777" w:rsidR="00002FE3" w:rsidRDefault="00000000">
            <w:pPr>
              <w:numPr>
                <w:ilvl w:val="0"/>
                <w:numId w:val="5"/>
              </w:numPr>
              <w:spacing w:after="160" w:line="259" w:lineRule="auto"/>
              <w:jc w:val="both"/>
              <w:rPr>
                <w:sz w:val="24"/>
                <w:szCs w:val="24"/>
              </w:rPr>
            </w:pPr>
            <w:r>
              <w:rPr>
                <w:rFonts w:ascii="Times New Roman" w:eastAsia="Times New Roman" w:hAnsi="Times New Roman" w:cs="Times New Roman"/>
                <w:sz w:val="24"/>
                <w:szCs w:val="24"/>
              </w:rPr>
              <w:t>Platformas funkcionalitāti, tostarp, kā piekļūt digitālajām grāmatām un citiem materiāliem, kas ir pieejami tiešsaistē.</w:t>
            </w:r>
          </w:p>
          <w:p w14:paraId="1A5F9936" w14:textId="77777777" w:rsidR="00002FE3"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60856111" w14:textId="77777777" w:rsidR="00002FE3" w:rsidRDefault="00000000">
            <w:pPr>
              <w:numPr>
                <w:ilvl w:val="0"/>
                <w:numId w:val="6"/>
              </w:numPr>
              <w:spacing w:line="259" w:lineRule="auto"/>
              <w:jc w:val="both"/>
              <w:rPr>
                <w:sz w:val="24"/>
                <w:szCs w:val="24"/>
              </w:rPr>
            </w:pPr>
            <w:r>
              <w:rPr>
                <w:rFonts w:ascii="Times New Roman" w:eastAsia="Times New Roman" w:hAnsi="Times New Roman" w:cs="Times New Roman"/>
                <w:sz w:val="24"/>
                <w:szCs w:val="24"/>
              </w:rPr>
              <w:t>Digitālo resursu nozīmi un to lomu mācību, pētniecības procesā un ikdienas, nodrošinot piekļuvi plašai literatūras un informācijas klāstam, kas ir pieejams tiešsaistē.</w:t>
            </w:r>
          </w:p>
          <w:p w14:paraId="77E9A8B5" w14:textId="77777777" w:rsidR="00002FE3" w:rsidRDefault="00000000">
            <w:pPr>
              <w:numPr>
                <w:ilvl w:val="0"/>
                <w:numId w:val="6"/>
              </w:numPr>
              <w:spacing w:after="160" w:line="259" w:lineRule="auto"/>
              <w:jc w:val="both"/>
              <w:rPr>
                <w:b/>
                <w:sz w:val="24"/>
                <w:szCs w:val="24"/>
              </w:rPr>
            </w:pPr>
            <w:r>
              <w:rPr>
                <w:rFonts w:ascii="Times New Roman" w:eastAsia="Times New Roman" w:hAnsi="Times New Roman" w:cs="Times New Roman"/>
                <w:sz w:val="24"/>
                <w:szCs w:val="24"/>
              </w:rPr>
              <w:t>Kā digitālā bibliotēka.lv var veicināt personisko izaugsmi un zināšanu paplašināšanu, izmantojot pieejamos resursus.</w:t>
            </w:r>
          </w:p>
        </w:tc>
        <w:tc>
          <w:tcPr>
            <w:tcW w:w="2355" w:type="dxa"/>
            <w:vAlign w:val="center"/>
          </w:tcPr>
          <w:p w14:paraId="59FA184C" w14:textId="77777777" w:rsidR="00002FE3"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sz w:val="24"/>
                <w:szCs w:val="24"/>
              </w:rPr>
              <w:t>12. Noderīgi:</w:t>
            </w:r>
          </w:p>
        </w:tc>
        <w:tc>
          <w:tcPr>
            <w:tcW w:w="3435" w:type="dxa"/>
            <w:vAlign w:val="center"/>
          </w:tcPr>
          <w:p w14:paraId="6A82EEDA" w14:textId="77777777" w:rsidR="00002FE3"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12.1. Digitāla biblioteka.lv</w:t>
            </w:r>
          </w:p>
        </w:tc>
        <w:tc>
          <w:tcPr>
            <w:tcW w:w="2130" w:type="dxa"/>
          </w:tcPr>
          <w:p w14:paraId="3C1219D5"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min</w:t>
            </w:r>
          </w:p>
        </w:tc>
      </w:tr>
    </w:tbl>
    <w:p w14:paraId="4A0B4D01" w14:textId="77777777" w:rsidR="00002FE3" w:rsidRDefault="00002FE3">
      <w:pPr>
        <w:spacing w:after="0" w:line="276" w:lineRule="auto"/>
        <w:jc w:val="both"/>
        <w:rPr>
          <w:rFonts w:ascii="Times New Roman" w:eastAsia="Times New Roman" w:hAnsi="Times New Roman" w:cs="Times New Roman"/>
          <w:sz w:val="24"/>
          <w:szCs w:val="24"/>
        </w:rPr>
        <w:sectPr w:rsidR="00002FE3">
          <w:pgSz w:w="16838" w:h="11906" w:orient="landscape"/>
          <w:pgMar w:top="1134" w:right="1134" w:bottom="1701" w:left="1418" w:header="709" w:footer="709" w:gutter="0"/>
          <w:pgNumType w:start="1"/>
          <w:cols w:space="720"/>
          <w:titlePg/>
        </w:sectPr>
      </w:pPr>
    </w:p>
    <w:p w14:paraId="2E95EE1D" w14:textId="77777777" w:rsidR="00002FE3" w:rsidRDefault="00002FE3">
      <w:pPr>
        <w:spacing w:after="0" w:line="276" w:lineRule="auto"/>
        <w:jc w:val="both"/>
        <w:rPr>
          <w:rFonts w:ascii="Times New Roman" w:eastAsia="Times New Roman" w:hAnsi="Times New Roman" w:cs="Times New Roman"/>
          <w:sz w:val="24"/>
          <w:szCs w:val="24"/>
        </w:rPr>
      </w:pPr>
    </w:p>
    <w:p w14:paraId="48DCA4B4" w14:textId="77777777" w:rsidR="00002FE3"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Materiālie resursi programmas nodrošināšanai </w:t>
      </w:r>
      <w:r>
        <w:rPr>
          <w:rFonts w:ascii="Times New Roman" w:eastAsia="Times New Roman" w:hAnsi="Times New Roman" w:cs="Times New Roman"/>
          <w:sz w:val="24"/>
          <w:szCs w:val="24"/>
        </w:rPr>
        <w:t>(nepieciešamo mācību līdzekļu, iekārtu un aprīkojuma saraksts)</w:t>
      </w:r>
    </w:p>
    <w:tbl>
      <w:tblPr>
        <w:tblStyle w:val="af2"/>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57895B9B" w14:textId="77777777">
        <w:tc>
          <w:tcPr>
            <w:tcW w:w="9061" w:type="dxa"/>
          </w:tcPr>
          <w:p w14:paraId="53A762E2" w14:textId="77777777" w:rsidR="00002FE3" w:rsidRDefault="00000000">
            <w:pPr>
              <w:tabs>
                <w:tab w:val="left" w:pos="8672"/>
              </w:tabs>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Neformālās izglītības kursu ir paredzēts apgūt klātienē, izglītojamam nepieciešams nodrošināt datoru ar interneta pieslēgumu, viedtālrunis un ID karšu lasītājs, gadījumā, ja izglītojamais kā drošu autentifikācijas rīku izmantos autentifikāciju ar ID karti. </w:t>
            </w:r>
          </w:p>
        </w:tc>
      </w:tr>
    </w:tbl>
    <w:p w14:paraId="4B8C2B8A" w14:textId="77777777" w:rsidR="00002FE3" w:rsidRDefault="00002FE3">
      <w:pPr>
        <w:spacing w:after="0" w:line="240" w:lineRule="auto"/>
        <w:jc w:val="both"/>
        <w:rPr>
          <w:rFonts w:ascii="Times New Roman" w:eastAsia="Times New Roman" w:hAnsi="Times New Roman" w:cs="Times New Roman"/>
          <w:sz w:val="24"/>
          <w:szCs w:val="24"/>
        </w:rPr>
      </w:pPr>
    </w:p>
    <w:p w14:paraId="5B6F2BFE" w14:textId="77777777" w:rsidR="00002FE3"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Intelektuālie resursi programmas nodrošināšanai </w:t>
      </w:r>
      <w:r>
        <w:rPr>
          <w:rFonts w:ascii="Times New Roman" w:eastAsia="Times New Roman" w:hAnsi="Times New Roman" w:cs="Times New Roman"/>
          <w:sz w:val="24"/>
          <w:szCs w:val="24"/>
        </w:rPr>
        <w:t xml:space="preserve">(programmas īstenošanā iesaistītās personas, viņu  </w:t>
      </w:r>
      <w:r>
        <w:rPr>
          <w:rFonts w:ascii="Times New Roman" w:eastAsia="Times New Roman" w:hAnsi="Times New Roman" w:cs="Times New Roman"/>
          <w:sz w:val="24"/>
          <w:szCs w:val="24"/>
          <w:highlight w:val="white"/>
        </w:rPr>
        <w:t>izglītība un/vai profesionālā kvalifikācija un darba pieredze)</w:t>
      </w:r>
    </w:p>
    <w:tbl>
      <w:tblPr>
        <w:tblStyle w:val="af3"/>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4CE64820" w14:textId="77777777">
        <w:tc>
          <w:tcPr>
            <w:tcW w:w="9061" w:type="dxa"/>
          </w:tcPr>
          <w:p w14:paraId="52F78777" w14:textId="77777777" w:rsidR="00002FE3"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izstrādājusi SIA “Biznesa, mākslas un tehnoloģiju augstskola “RISEBA” Mācību centrs, kas piedāvā plašu izglītības programmu klāstu pieaugušajiem, nodrošinot vairāk nekā 50 dažādas programmas. Mācību centrs aktīvi piedalās gan nacionāla, gan Eiropas Savienības līmeņa projektos, veicinot pieaugušo izglītību un profesionālo attīstību.</w:t>
            </w:r>
          </w:p>
          <w:p w14:paraId="7D14B20C" w14:textId="77777777" w:rsidR="00002FE3"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īstenošanā iesaistītās personas:</w:t>
            </w:r>
          </w:p>
          <w:p w14:paraId="1DFF840D" w14:textId="77777777" w:rsidR="00002FE3"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Zane </w:t>
            </w:r>
            <w:proofErr w:type="spellStart"/>
            <w:r>
              <w:rPr>
                <w:rFonts w:ascii="Times New Roman" w:eastAsia="Times New Roman" w:hAnsi="Times New Roman" w:cs="Times New Roman"/>
                <w:sz w:val="24"/>
                <w:szCs w:val="24"/>
              </w:rPr>
              <w:t>Raščevska</w:t>
            </w:r>
            <w:proofErr w:type="spellEnd"/>
            <w:r>
              <w:rPr>
                <w:rFonts w:ascii="Times New Roman" w:eastAsia="Times New Roman" w:hAnsi="Times New Roman" w:cs="Times New Roman"/>
                <w:sz w:val="24"/>
                <w:szCs w:val="24"/>
              </w:rPr>
              <w:t xml:space="preserve">, RISEBA Mācību centra vadītāja. Iegūts maģistra grāds biznesa vadībā un tagad ekonomikas </w:t>
            </w:r>
            <w:proofErr w:type="spellStart"/>
            <w:r>
              <w:rPr>
                <w:rFonts w:ascii="Times New Roman" w:eastAsia="Times New Roman" w:hAnsi="Times New Roman" w:cs="Times New Roman"/>
                <w:sz w:val="24"/>
                <w:szCs w:val="24"/>
              </w:rPr>
              <w:t>dokora</w:t>
            </w:r>
            <w:proofErr w:type="spellEnd"/>
            <w:r>
              <w:rPr>
                <w:rFonts w:ascii="Times New Roman" w:eastAsia="Times New Roman" w:hAnsi="Times New Roman" w:cs="Times New Roman"/>
                <w:sz w:val="24"/>
                <w:szCs w:val="24"/>
              </w:rPr>
              <w:t xml:space="preserve"> grāda kandidāte. Izstrādājusi saturu un vada lekcijas par </w:t>
            </w:r>
            <w:proofErr w:type="spellStart"/>
            <w:r>
              <w:rPr>
                <w:rFonts w:ascii="Times New Roman" w:eastAsia="Times New Roman" w:hAnsi="Times New Roman" w:cs="Times New Roman"/>
                <w:sz w:val="24"/>
                <w:szCs w:val="24"/>
              </w:rPr>
              <w:t>digitalizāciju</w:t>
            </w:r>
            <w:proofErr w:type="spellEnd"/>
            <w:r>
              <w:rPr>
                <w:rFonts w:ascii="Times New Roman" w:eastAsia="Times New Roman" w:hAnsi="Times New Roman" w:cs="Times New Roman"/>
                <w:sz w:val="24"/>
                <w:szCs w:val="24"/>
              </w:rPr>
              <w:t>, biznesa modeļiem un biznesa komunikāciju.</w:t>
            </w:r>
          </w:p>
          <w:p w14:paraId="6E79ACC7" w14:textId="77777777" w:rsidR="00002FE3"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Valērijs Dombrovskis, RISEBA bakalaura programmas “Biznesa psiholoģija” direktors. Iegūts profesionālais maģistra grāds psiholoģijā un tagad psiholoģijas doktora grāda kandidāts. Grāmatas "</w:t>
            </w:r>
            <w:proofErr w:type="spellStart"/>
            <w:r>
              <w:rPr>
                <w:rFonts w:ascii="Times New Roman" w:eastAsia="Times New Roman" w:hAnsi="Times New Roman" w:cs="Times New Roman"/>
                <w:sz w:val="24"/>
                <w:szCs w:val="24"/>
              </w:rPr>
              <w:t>Kiber</w:t>
            </w:r>
            <w:proofErr w:type="spellEnd"/>
            <w:r>
              <w:rPr>
                <w:rFonts w:ascii="Times New Roman" w:eastAsia="Times New Roman" w:hAnsi="Times New Roman" w:cs="Times New Roman"/>
                <w:sz w:val="24"/>
                <w:szCs w:val="24"/>
              </w:rPr>
              <w:t xml:space="preserve"> Es. Viss par kibertelpu" autors un Latvijas </w:t>
            </w:r>
            <w:proofErr w:type="spellStart"/>
            <w:r>
              <w:rPr>
                <w:rFonts w:ascii="Times New Roman" w:eastAsia="Times New Roman" w:hAnsi="Times New Roman" w:cs="Times New Roman"/>
                <w:sz w:val="24"/>
                <w:szCs w:val="24"/>
              </w:rPr>
              <w:t>Kiberpsiholoģijas</w:t>
            </w:r>
            <w:proofErr w:type="spellEnd"/>
            <w:r>
              <w:rPr>
                <w:rFonts w:ascii="Times New Roman" w:eastAsia="Times New Roman" w:hAnsi="Times New Roman" w:cs="Times New Roman"/>
                <w:sz w:val="24"/>
                <w:szCs w:val="24"/>
              </w:rPr>
              <w:t xml:space="preserve"> asociācijas dibinātājs un prezidents. </w:t>
            </w:r>
          </w:p>
        </w:tc>
      </w:tr>
    </w:tbl>
    <w:p w14:paraId="3969DAF4" w14:textId="77777777" w:rsidR="00002FE3" w:rsidRDefault="00002FE3">
      <w:pPr>
        <w:spacing w:after="0" w:line="240" w:lineRule="auto"/>
        <w:jc w:val="both"/>
        <w:rPr>
          <w:rFonts w:ascii="Times New Roman" w:eastAsia="Times New Roman" w:hAnsi="Times New Roman" w:cs="Times New Roman"/>
          <w:sz w:val="24"/>
          <w:szCs w:val="24"/>
        </w:rPr>
      </w:pPr>
    </w:p>
    <w:p w14:paraId="2D0188A0"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Mācību metodes programmas īstenošanai</w:t>
      </w:r>
    </w:p>
    <w:tbl>
      <w:tblPr>
        <w:tblStyle w:val="af4"/>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478B5767" w14:textId="77777777">
        <w:tc>
          <w:tcPr>
            <w:tcW w:w="9061" w:type="dxa"/>
          </w:tcPr>
          <w:p w14:paraId="2EE32EA1"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Pasniedzēja-</w:t>
            </w:r>
            <w:proofErr w:type="spellStart"/>
            <w:r>
              <w:rPr>
                <w:rFonts w:ascii="Times New Roman" w:eastAsia="Times New Roman" w:hAnsi="Times New Roman" w:cs="Times New Roman"/>
                <w:b/>
                <w:color w:val="000000"/>
                <w:sz w:val="24"/>
                <w:szCs w:val="24"/>
              </w:rPr>
              <w:t>mentora</w:t>
            </w:r>
            <w:proofErr w:type="spellEnd"/>
            <w:r>
              <w:rPr>
                <w:rFonts w:ascii="Times New Roman" w:eastAsia="Times New Roman" w:hAnsi="Times New Roman" w:cs="Times New Roman"/>
                <w:b/>
                <w:color w:val="000000"/>
                <w:sz w:val="24"/>
                <w:szCs w:val="24"/>
              </w:rPr>
              <w:t xml:space="preserve"> stāstījums:</w:t>
            </w:r>
            <w:r>
              <w:rPr>
                <w:rFonts w:ascii="Times New Roman" w:eastAsia="Times New Roman" w:hAnsi="Times New Roman" w:cs="Times New Roman"/>
                <w:color w:val="000000"/>
                <w:sz w:val="24"/>
                <w:szCs w:val="24"/>
              </w:rPr>
              <w:t xml:space="preserve"> Pasniedzējs sniegs detalizētu skaidrojumu par katru tēmu, iekļaujot reālus piemērus un praktiskus padomus, lai palīdzētu dalībniekiem labāk izprast materiālu. </w:t>
            </w:r>
          </w:p>
          <w:p w14:paraId="5C809B6C"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Dažādu dzīves situāciju risināšana:</w:t>
            </w:r>
            <w:r>
              <w:rPr>
                <w:rFonts w:ascii="Times New Roman" w:eastAsia="Times New Roman" w:hAnsi="Times New Roman" w:cs="Times New Roman"/>
                <w:color w:val="000000"/>
                <w:sz w:val="24"/>
                <w:szCs w:val="24"/>
              </w:rPr>
              <w:t xml:space="preserve"> Praktiskās nodarbības, kurās dalībnieki apgūs, kā risināt dažādas ikdienas situācijas, izmantojot digitālos rīkus. Šīs nodarbības palīdzēs nostiprināt teorētiskās zināšanas un attīstīt praktiskās iemaņas. </w:t>
            </w:r>
          </w:p>
          <w:p w14:paraId="4CD75C45"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w:t>
            </w:r>
            <w:proofErr w:type="spellStart"/>
            <w:r>
              <w:rPr>
                <w:rFonts w:ascii="Times New Roman" w:eastAsia="Times New Roman" w:hAnsi="Times New Roman" w:cs="Times New Roman"/>
                <w:b/>
                <w:color w:val="000000"/>
                <w:sz w:val="24"/>
                <w:szCs w:val="24"/>
              </w:rPr>
              <w:t>Moodle</w:t>
            </w:r>
            <w:proofErr w:type="spellEnd"/>
            <w:r>
              <w:rPr>
                <w:rFonts w:ascii="Times New Roman" w:eastAsia="Times New Roman" w:hAnsi="Times New Roman" w:cs="Times New Roman"/>
                <w:b/>
                <w:color w:val="000000"/>
                <w:sz w:val="24"/>
                <w:szCs w:val="24"/>
              </w:rPr>
              <w:t xml:space="preserve"> pieejami mācību materiāli:</w:t>
            </w:r>
            <w:r>
              <w:rPr>
                <w:rFonts w:ascii="Times New Roman" w:eastAsia="Times New Roman" w:hAnsi="Times New Roman" w:cs="Times New Roman"/>
                <w:color w:val="000000"/>
                <w:sz w:val="24"/>
                <w:szCs w:val="24"/>
              </w:rPr>
              <w:t xml:space="preserve"> Katrā tēma būs pieejama atsevišķā dokumentā, aptuveni 1-2 lappuses garumā, lai to būtu ērti </w:t>
            </w:r>
            <w:proofErr w:type="spellStart"/>
            <w:r>
              <w:rPr>
                <w:rFonts w:ascii="Times New Roman" w:eastAsia="Times New Roman" w:hAnsi="Times New Roman" w:cs="Times New Roman"/>
                <w:color w:val="000000"/>
                <w:sz w:val="24"/>
                <w:szCs w:val="24"/>
              </w:rPr>
              <w:t>izprintēt</w:t>
            </w:r>
            <w:proofErr w:type="spellEnd"/>
            <w:r>
              <w:rPr>
                <w:rFonts w:ascii="Times New Roman" w:eastAsia="Times New Roman" w:hAnsi="Times New Roman" w:cs="Times New Roman"/>
                <w:color w:val="000000"/>
                <w:sz w:val="24"/>
                <w:szCs w:val="24"/>
              </w:rPr>
              <w:t xml:space="preserve"> un izmantot kā mācību palīglīdzekli. Šie materiāli sniegs </w:t>
            </w:r>
            <w:proofErr w:type="spellStart"/>
            <w:r>
              <w:rPr>
                <w:rFonts w:ascii="Times New Roman" w:eastAsia="Times New Roman" w:hAnsi="Times New Roman" w:cs="Times New Roman"/>
                <w:color w:val="000000"/>
                <w:sz w:val="24"/>
                <w:szCs w:val="24"/>
              </w:rPr>
              <w:t>struktūrētu</w:t>
            </w:r>
            <w:proofErr w:type="spellEnd"/>
            <w:r>
              <w:rPr>
                <w:rFonts w:ascii="Times New Roman" w:eastAsia="Times New Roman" w:hAnsi="Times New Roman" w:cs="Times New Roman"/>
                <w:color w:val="000000"/>
                <w:sz w:val="24"/>
                <w:szCs w:val="24"/>
              </w:rPr>
              <w:t xml:space="preserve"> un viegli saprotamu informāciju par attiecīgo tēmu. </w:t>
            </w:r>
          </w:p>
          <w:p w14:paraId="7CFB9B54" w14:textId="77777777" w:rsidR="00002FE3" w:rsidRDefault="00000000">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Video materiāli:</w:t>
            </w:r>
            <w:r>
              <w:rPr>
                <w:rFonts w:ascii="Times New Roman" w:eastAsia="Times New Roman" w:hAnsi="Times New Roman" w:cs="Times New Roman"/>
                <w:color w:val="000000"/>
                <w:sz w:val="24"/>
                <w:szCs w:val="24"/>
              </w:rPr>
              <w:t xml:space="preserve"> Katrai tēmai būs pieejami skaidrojoši video materiāli, kas ilgst 3-5 minūtes, atkarībā no tēmas sarežģītības. Šie video palīdzēs vizualizēt un labāk izprast mācību materiālu. </w:t>
            </w:r>
          </w:p>
          <w:p w14:paraId="5B82E4AB" w14:textId="77777777" w:rsidR="00002FE3"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5. Saites un norādes:</w:t>
            </w:r>
            <w:r>
              <w:rPr>
                <w:rFonts w:ascii="Times New Roman" w:eastAsia="Times New Roman" w:hAnsi="Times New Roman" w:cs="Times New Roman"/>
                <w:color w:val="000000"/>
                <w:sz w:val="24"/>
                <w:szCs w:val="24"/>
              </w:rPr>
              <w:t xml:space="preserve"> Papildus palīgmateriāli, tostarp saites uz noderīgiem resursiem un norādes, kas palīdzēs dalībniekiem padziļināt izpratni un apgūtās zināšanas piemērot praksē.</w:t>
            </w:r>
          </w:p>
        </w:tc>
      </w:tr>
    </w:tbl>
    <w:p w14:paraId="47A4D7BE" w14:textId="77777777" w:rsidR="00002FE3" w:rsidRDefault="00002FE3">
      <w:pPr>
        <w:spacing w:after="0" w:line="240" w:lineRule="auto"/>
        <w:jc w:val="both"/>
        <w:rPr>
          <w:rFonts w:ascii="Times New Roman" w:eastAsia="Times New Roman" w:hAnsi="Times New Roman" w:cs="Times New Roman"/>
          <w:sz w:val="24"/>
          <w:szCs w:val="24"/>
        </w:rPr>
      </w:pPr>
    </w:p>
    <w:p w14:paraId="19F57F40"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Programmas sasniedzamo mācību rezultātu apguves novērtēšana </w:t>
      </w:r>
      <w:r>
        <w:rPr>
          <w:rFonts w:ascii="Times New Roman" w:eastAsia="Times New Roman" w:hAnsi="Times New Roman" w:cs="Times New Roman"/>
          <w:sz w:val="24"/>
          <w:szCs w:val="24"/>
        </w:rPr>
        <w:t>(ja attiecināms)</w:t>
      </w:r>
    </w:p>
    <w:tbl>
      <w:tblPr>
        <w:tblStyle w:val="af5"/>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7C1CB808" w14:textId="77777777">
        <w:tc>
          <w:tcPr>
            <w:tcW w:w="9061" w:type="dxa"/>
          </w:tcPr>
          <w:p w14:paraId="7A1F6AF3" w14:textId="77777777" w:rsidR="00002FE3"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Tiešsaistes testi:</w:t>
            </w:r>
          </w:p>
          <w:p w14:paraId="2256EF08" w14:textId="77777777" w:rsidR="00002FE3" w:rsidRDefault="00000000">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Lai pārbaudītu un nostiprinātu savas zināšanas par apgūtajiem digitālo prasmju aspektiem, dalībniekiem būs nepieciešams izpildīt tiešsaistes testu. Tests nodrošinās iespēju noteikt pašnovērtējumu un zināšanas, kā arī palīdzēs identificēt jomas, kur nepieciešami turpmākie uzlabojumi. Dalībnieks varēs apgūt nākamo apmācību līmeni: 2.līmenis “Pamata </w:t>
            </w:r>
            <w:r>
              <w:rPr>
                <w:rFonts w:ascii="Times New Roman" w:eastAsia="Times New Roman" w:hAnsi="Times New Roman" w:cs="Times New Roman"/>
                <w:color w:val="000000"/>
                <w:sz w:val="24"/>
                <w:szCs w:val="24"/>
                <w:highlight w:val="white"/>
              </w:rPr>
              <w:t>digitālās pašapkalpošanās prasmes</w:t>
            </w:r>
            <w:r>
              <w:rPr>
                <w:rFonts w:ascii="Times New Roman" w:eastAsia="Times New Roman" w:hAnsi="Times New Roman" w:cs="Times New Roman"/>
                <w:color w:val="000000"/>
                <w:sz w:val="24"/>
                <w:szCs w:val="24"/>
              </w:rPr>
              <w:t>” tikai tad, kad būs veiksmīgi nokārtots kursa 1.līmenis “</w:t>
            </w:r>
            <w:r>
              <w:rPr>
                <w:rFonts w:ascii="Times New Roman" w:eastAsia="Times New Roman" w:hAnsi="Times New Roman" w:cs="Times New Roman"/>
                <w:color w:val="000000"/>
                <w:sz w:val="24"/>
                <w:szCs w:val="24"/>
                <w:highlight w:val="white"/>
              </w:rPr>
              <w:t xml:space="preserve">Pamata digitālās prasmes” tiešsaistes tests un iegūta apliecība. </w:t>
            </w:r>
          </w:p>
        </w:tc>
      </w:tr>
    </w:tbl>
    <w:p w14:paraId="74CCF899" w14:textId="77777777" w:rsidR="00002FE3" w:rsidRDefault="00002FE3">
      <w:pPr>
        <w:spacing w:after="0" w:line="240" w:lineRule="auto"/>
        <w:jc w:val="both"/>
        <w:rPr>
          <w:rFonts w:ascii="Times New Roman" w:eastAsia="Times New Roman" w:hAnsi="Times New Roman" w:cs="Times New Roman"/>
          <w:i/>
          <w:sz w:val="24"/>
          <w:szCs w:val="24"/>
        </w:rPr>
      </w:pPr>
    </w:p>
    <w:p w14:paraId="766A02C9"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Programmas īstenošanas kvalitātes </w:t>
      </w:r>
      <w:r>
        <w:rPr>
          <w:rFonts w:ascii="Times New Roman" w:eastAsia="Times New Roman" w:hAnsi="Times New Roman" w:cs="Times New Roman"/>
          <w:sz w:val="24"/>
          <w:szCs w:val="24"/>
        </w:rPr>
        <w:t xml:space="preserve">(process, saturs, vide un pārvaldība) </w:t>
      </w:r>
      <w:r>
        <w:rPr>
          <w:rFonts w:ascii="Times New Roman" w:eastAsia="Times New Roman" w:hAnsi="Times New Roman" w:cs="Times New Roman"/>
          <w:b/>
          <w:sz w:val="24"/>
          <w:szCs w:val="24"/>
        </w:rPr>
        <w:t>nodrošināšana</w:t>
      </w:r>
    </w:p>
    <w:tbl>
      <w:tblPr>
        <w:tblStyle w:val="af6"/>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1851D103" w14:textId="77777777">
        <w:tc>
          <w:tcPr>
            <w:tcW w:w="9061" w:type="dxa"/>
          </w:tcPr>
          <w:p w14:paraId="5BF9C6F0" w14:textId="77777777" w:rsidR="00002FE3" w:rsidRDefault="00000000">
            <w:pPr>
              <w:spacing w:before="240"/>
              <w:jc w:val="both"/>
              <w:rPr>
                <w:rFonts w:ascii="Times New Roman" w:eastAsia="Times New Roman" w:hAnsi="Times New Roman" w:cs="Times New Roman"/>
                <w:color w:val="242424"/>
                <w:sz w:val="24"/>
                <w:szCs w:val="24"/>
              </w:rPr>
            </w:pPr>
            <w:r>
              <w:rPr>
                <w:rFonts w:ascii="Times New Roman" w:eastAsia="Times New Roman" w:hAnsi="Times New Roman" w:cs="Times New Roman"/>
                <w:sz w:val="24"/>
                <w:szCs w:val="24"/>
              </w:rPr>
              <w:t>Mācību procesa organizācija: Lai d</w:t>
            </w:r>
            <w:r>
              <w:rPr>
                <w:rFonts w:ascii="Times New Roman" w:eastAsia="Times New Roman" w:hAnsi="Times New Roman" w:cs="Times New Roman"/>
                <w:color w:val="242424"/>
                <w:sz w:val="24"/>
                <w:szCs w:val="24"/>
              </w:rPr>
              <w:t>alībniekus aktīvi informētu un iesaistītu mācībās, tiks organizētas komunikācijas kampaņas gan nacionālajos, gan reģionālajos medijos visā Latvijā, kas tiks izplatītas visā Latvijas teritorijā.</w:t>
            </w:r>
            <w:r>
              <w:rPr>
                <w:rFonts w:ascii="Times New Roman" w:eastAsia="Times New Roman" w:hAnsi="Times New Roman" w:cs="Times New Roman"/>
                <w:sz w:val="24"/>
                <w:szCs w:val="24"/>
              </w:rPr>
              <w:t xml:space="preserve"> Dalībniekiem tiks piedāvāts apgūt mācību kursu 1.līmenis "</w:t>
            </w:r>
            <w:r>
              <w:rPr>
                <w:rFonts w:ascii="Times New Roman" w:eastAsia="Times New Roman" w:hAnsi="Times New Roman" w:cs="Times New Roman"/>
                <w:color w:val="000000"/>
                <w:sz w:val="24"/>
                <w:szCs w:val="24"/>
              </w:rPr>
              <w:t>Pamata digitālās prasmes</w:t>
            </w:r>
            <w:r>
              <w:rPr>
                <w:rFonts w:ascii="Times New Roman" w:eastAsia="Times New Roman" w:hAnsi="Times New Roman" w:cs="Times New Roman"/>
                <w:color w:val="242424"/>
                <w:sz w:val="24"/>
                <w:szCs w:val="24"/>
                <w:highlight w:val="white"/>
              </w:rPr>
              <w:t xml:space="preserve">" klātienē vai tiešsaistē ar </w:t>
            </w:r>
            <w:proofErr w:type="spellStart"/>
            <w:r>
              <w:rPr>
                <w:rFonts w:ascii="Times New Roman" w:eastAsia="Times New Roman" w:hAnsi="Times New Roman" w:cs="Times New Roman"/>
                <w:color w:val="242424"/>
                <w:sz w:val="24"/>
                <w:szCs w:val="24"/>
                <w:highlight w:val="white"/>
              </w:rPr>
              <w:t>mentora</w:t>
            </w:r>
            <w:proofErr w:type="spellEnd"/>
            <w:r>
              <w:rPr>
                <w:rFonts w:ascii="Times New Roman" w:eastAsia="Times New Roman" w:hAnsi="Times New Roman" w:cs="Times New Roman"/>
                <w:color w:val="242424"/>
                <w:sz w:val="24"/>
                <w:szCs w:val="24"/>
                <w:highlight w:val="white"/>
              </w:rPr>
              <w:t xml:space="preserve"> atbalstu. Katrai mācību kursa tēmai p</w:t>
            </w:r>
            <w:r>
              <w:rPr>
                <w:rFonts w:ascii="Times New Roman" w:eastAsia="Times New Roman" w:hAnsi="Times New Roman" w:cs="Times New Roman"/>
                <w:color w:val="000000"/>
                <w:sz w:val="24"/>
                <w:szCs w:val="24"/>
              </w:rPr>
              <w:t>asniedzējs sniegs detalizētu skaidrojumu par katru tēmu, iekļaujot reālus piemērus un praktiskus padomus, lai palīdzētu dalībniekiem labāk izprast materiālu</w:t>
            </w:r>
            <w:r>
              <w:rPr>
                <w:rFonts w:ascii="Times New Roman" w:eastAsia="Times New Roman" w:hAnsi="Times New Roman" w:cs="Times New Roman"/>
                <w:color w:val="242424"/>
                <w:sz w:val="24"/>
                <w:szCs w:val="24"/>
                <w:highlight w:val="white"/>
              </w:rPr>
              <w:t>. Mācību programmā iekļautas p</w:t>
            </w:r>
            <w:r>
              <w:rPr>
                <w:rFonts w:ascii="Times New Roman" w:eastAsia="Times New Roman" w:hAnsi="Times New Roman" w:cs="Times New Roman"/>
                <w:color w:val="000000"/>
                <w:sz w:val="24"/>
                <w:szCs w:val="24"/>
              </w:rPr>
              <w:t>raktiskās nodarbības, kurās dalībnieki apgūs, kā risināt dažādas ikdienas situācijas, izmantojot digitālos rīkus. Šīs nodarbības palīdzēs nostiprināt teorētiskās zināšanas un attīstīt praktiskās iemaņas.</w:t>
            </w:r>
            <w:r>
              <w:rPr>
                <w:rFonts w:ascii="Times New Roman" w:eastAsia="Times New Roman" w:hAnsi="Times New Roman" w:cs="Times New Roman"/>
                <w:sz w:val="24"/>
                <w:szCs w:val="24"/>
              </w:rPr>
              <w:t xml:space="preserve"> Katra apgūstamā tēma </w:t>
            </w:r>
            <w:r>
              <w:rPr>
                <w:rFonts w:ascii="Times New Roman" w:eastAsia="Times New Roman" w:hAnsi="Times New Roman" w:cs="Times New Roman"/>
                <w:color w:val="000000"/>
                <w:sz w:val="24"/>
                <w:szCs w:val="24"/>
              </w:rPr>
              <w:t xml:space="preserve">būs pieejama atsevišķā dokumentā, aptuveni 1-2 lappuses garumā, lai to būtu ērti </w:t>
            </w:r>
            <w:proofErr w:type="spellStart"/>
            <w:r>
              <w:rPr>
                <w:rFonts w:ascii="Times New Roman" w:eastAsia="Times New Roman" w:hAnsi="Times New Roman" w:cs="Times New Roman"/>
                <w:color w:val="000000"/>
                <w:sz w:val="24"/>
                <w:szCs w:val="24"/>
              </w:rPr>
              <w:t>izprintēt</w:t>
            </w:r>
            <w:proofErr w:type="spellEnd"/>
            <w:r>
              <w:rPr>
                <w:rFonts w:ascii="Times New Roman" w:eastAsia="Times New Roman" w:hAnsi="Times New Roman" w:cs="Times New Roman"/>
                <w:color w:val="000000"/>
                <w:sz w:val="24"/>
                <w:szCs w:val="24"/>
              </w:rPr>
              <w:t xml:space="preserve"> un izmantot kā mācību palīglīdzekli. Šie materiāli sniegs </w:t>
            </w:r>
            <w:proofErr w:type="spellStart"/>
            <w:r>
              <w:rPr>
                <w:rFonts w:ascii="Times New Roman" w:eastAsia="Times New Roman" w:hAnsi="Times New Roman" w:cs="Times New Roman"/>
                <w:color w:val="000000"/>
                <w:sz w:val="24"/>
                <w:szCs w:val="24"/>
              </w:rPr>
              <w:t>struktūrētu</w:t>
            </w:r>
            <w:proofErr w:type="spellEnd"/>
            <w:r>
              <w:rPr>
                <w:rFonts w:ascii="Times New Roman" w:eastAsia="Times New Roman" w:hAnsi="Times New Roman" w:cs="Times New Roman"/>
                <w:color w:val="000000"/>
                <w:sz w:val="24"/>
                <w:szCs w:val="24"/>
              </w:rPr>
              <w:t xml:space="preserve"> un viegli saprotamu informāciju par attiecīgo tēmu.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Katrai tēmai būs pieejami skaidrojoši video materiāli, kas ilgst 3-5 minūtes, atkarībā no tēmas sarežģītības. Šie video palīdzēs vizualizēt un labāk izprast mācību materiālu.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42424"/>
                <w:sz w:val="24"/>
                <w:szCs w:val="24"/>
                <w:highlight w:val="white"/>
              </w:rPr>
              <w:t>Tiks piedāvāti papildus resursu saites ar norādēm, kas palīdzēs dalībniekiem padziļināt izpratni par apgūstamajām tēmām un pieli</w:t>
            </w:r>
            <w:r>
              <w:rPr>
                <w:rFonts w:ascii="Times New Roman" w:eastAsia="Times New Roman" w:hAnsi="Times New Roman" w:cs="Times New Roman"/>
                <w:color w:val="000000"/>
                <w:sz w:val="24"/>
                <w:szCs w:val="24"/>
                <w:highlight w:val="white"/>
              </w:rPr>
              <w:t xml:space="preserve">etot iegūtās zināšanas praksē. </w:t>
            </w:r>
            <w:r>
              <w:rPr>
                <w:rFonts w:ascii="Times New Roman" w:eastAsia="Times New Roman" w:hAnsi="Times New Roman" w:cs="Times New Roman"/>
                <w:color w:val="000000"/>
                <w:sz w:val="24"/>
                <w:szCs w:val="24"/>
              </w:rPr>
              <w:t>Lai pārbaudītu un nostiprinātu savas zināšanas par apgūtajiem digitālo prasmju aspektiem, dalībniekiem būs nepieciešams izpildīt tiešsaistes testu</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242424"/>
                <w:sz w:val="24"/>
                <w:szCs w:val="24"/>
                <w:highlight w:val="white"/>
              </w:rPr>
              <w:t xml:space="preserve"> Veiksmīga testa izpildes gadījumā, dalībnieks saņems apliecību par mācību kursa 1.līmenis "</w:t>
            </w:r>
            <w:r>
              <w:rPr>
                <w:rFonts w:ascii="Times New Roman" w:eastAsia="Times New Roman" w:hAnsi="Times New Roman" w:cs="Times New Roman"/>
                <w:color w:val="000000"/>
                <w:sz w:val="24"/>
                <w:szCs w:val="24"/>
              </w:rPr>
              <w:t>Pamata digitālās prasmes</w:t>
            </w:r>
            <w:r>
              <w:rPr>
                <w:rFonts w:ascii="Times New Roman" w:eastAsia="Times New Roman" w:hAnsi="Times New Roman" w:cs="Times New Roman"/>
                <w:color w:val="242424"/>
                <w:sz w:val="24"/>
                <w:szCs w:val="24"/>
              </w:rPr>
              <w:t>" apguvi.</w:t>
            </w:r>
          </w:p>
        </w:tc>
      </w:tr>
    </w:tbl>
    <w:p w14:paraId="15CC222E" w14:textId="77777777" w:rsidR="00002FE3" w:rsidRDefault="00002FE3">
      <w:pPr>
        <w:spacing w:after="0" w:line="240" w:lineRule="auto"/>
        <w:jc w:val="both"/>
        <w:rPr>
          <w:rFonts w:ascii="Times New Roman" w:eastAsia="Times New Roman" w:hAnsi="Times New Roman" w:cs="Times New Roman"/>
          <w:sz w:val="24"/>
          <w:szCs w:val="24"/>
        </w:rPr>
      </w:pPr>
    </w:p>
    <w:p w14:paraId="5347FA21"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Informācija par programmas publicitāti</w:t>
      </w:r>
      <w:r>
        <w:rPr>
          <w:rFonts w:ascii="Times New Roman" w:eastAsia="Times New Roman" w:hAnsi="Times New Roman" w:cs="Times New Roman"/>
          <w:sz w:val="24"/>
          <w:szCs w:val="24"/>
          <w:vertAlign w:val="superscript"/>
        </w:rPr>
        <w:footnoteReference w:id="1"/>
      </w:r>
    </w:p>
    <w:tbl>
      <w:tblPr>
        <w:tblStyle w:val="af7"/>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002FE3" w14:paraId="2216FCF9" w14:textId="77777777">
        <w:tc>
          <w:tcPr>
            <w:tcW w:w="9061" w:type="dxa"/>
          </w:tcPr>
          <w:p w14:paraId="0B539F68" w14:textId="77777777" w:rsidR="00002FE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projektu tiks izvietota Viedās administrācijas un reģionālās attīstības ministrijas (VARAM) mājaslapā, VARAM sociālo tīklu kontos, kā arī sadarbojoties ar Latvijas </w:t>
            </w:r>
            <w:proofErr w:type="spellStart"/>
            <w:r>
              <w:rPr>
                <w:rFonts w:ascii="Times New Roman" w:eastAsia="Times New Roman" w:hAnsi="Times New Roman" w:cs="Times New Roman"/>
                <w:sz w:val="24"/>
                <w:szCs w:val="24"/>
              </w:rPr>
              <w:t>valstspilsētu</w:t>
            </w:r>
            <w:proofErr w:type="spellEnd"/>
            <w:r>
              <w:rPr>
                <w:rFonts w:ascii="Times New Roman" w:eastAsia="Times New Roman" w:hAnsi="Times New Roman" w:cs="Times New Roman"/>
                <w:sz w:val="24"/>
                <w:szCs w:val="24"/>
              </w:rPr>
              <w:t xml:space="preserve"> un novadu pašvaldībām, informācija tiks publicēta reģionālajos saziņas medijos </w:t>
            </w:r>
          </w:p>
        </w:tc>
      </w:tr>
    </w:tbl>
    <w:p w14:paraId="66F3AC07" w14:textId="77777777" w:rsidR="00002FE3" w:rsidRDefault="00002FE3">
      <w:pPr>
        <w:spacing w:after="0" w:line="240" w:lineRule="auto"/>
        <w:jc w:val="both"/>
        <w:rPr>
          <w:rFonts w:ascii="Times New Roman" w:eastAsia="Times New Roman" w:hAnsi="Times New Roman" w:cs="Times New Roman"/>
          <w:sz w:val="24"/>
          <w:szCs w:val="24"/>
        </w:rPr>
      </w:pPr>
    </w:p>
    <w:p w14:paraId="2D1B8500" w14:textId="77777777" w:rsidR="00002FE3"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Programmas apguvi apliecinošā dokumenta nosaukums</w:t>
      </w:r>
    </w:p>
    <w:tbl>
      <w:tblPr>
        <w:tblStyle w:val="af8"/>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002FE3" w14:paraId="3F117531" w14:textId="77777777">
        <w:trPr>
          <w:trHeight w:val="629"/>
        </w:trPr>
        <w:tc>
          <w:tcPr>
            <w:tcW w:w="9060" w:type="dxa"/>
            <w:shd w:val="clear" w:color="auto" w:fill="auto"/>
            <w:vAlign w:val="center"/>
          </w:tcPr>
          <w:p w14:paraId="13CA1F87" w14:textId="77777777" w:rsidR="00002FE3"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APLIECĪBA PAR NEFORMĀLĀS IZGLĪTĪBAS PROGRAMMAS APGUVI</w:t>
            </w:r>
          </w:p>
          <w:p w14:paraId="4C283F4E" w14:textId="77777777" w:rsidR="00002FE3"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Mācību kursam: 1.līmenis “</w:t>
            </w:r>
            <w:r>
              <w:rPr>
                <w:rFonts w:ascii="Times New Roman" w:eastAsia="Times New Roman" w:hAnsi="Times New Roman" w:cs="Times New Roman"/>
                <w:b/>
                <w:color w:val="000000"/>
                <w:sz w:val="24"/>
                <w:szCs w:val="24"/>
              </w:rPr>
              <w:t>Pamata digitālās prasmes</w:t>
            </w:r>
            <w:r>
              <w:rPr>
                <w:rFonts w:ascii="Times New Roman" w:eastAsia="Times New Roman" w:hAnsi="Times New Roman" w:cs="Times New Roman"/>
                <w:b/>
                <w:sz w:val="24"/>
                <w:szCs w:val="24"/>
              </w:rPr>
              <w:t>”</w:t>
            </w:r>
          </w:p>
        </w:tc>
      </w:tr>
    </w:tbl>
    <w:p w14:paraId="1BC9BB2F" w14:textId="77777777" w:rsidR="00002FE3" w:rsidRDefault="00002FE3">
      <w:pPr>
        <w:spacing w:after="0" w:line="240" w:lineRule="auto"/>
        <w:jc w:val="both"/>
        <w:rPr>
          <w:rFonts w:ascii="Times New Roman" w:eastAsia="Times New Roman" w:hAnsi="Times New Roman" w:cs="Times New Roman"/>
          <w:sz w:val="24"/>
          <w:szCs w:val="24"/>
        </w:rPr>
      </w:pPr>
    </w:p>
    <w:sectPr w:rsidR="00002FE3">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1A5E" w14:textId="77777777" w:rsidR="00410C65" w:rsidRDefault="00410C65">
      <w:pPr>
        <w:spacing w:after="0" w:line="240" w:lineRule="auto"/>
      </w:pPr>
      <w:r>
        <w:separator/>
      </w:r>
    </w:p>
  </w:endnote>
  <w:endnote w:type="continuationSeparator" w:id="0">
    <w:p w14:paraId="61B9816E" w14:textId="77777777" w:rsidR="00410C65" w:rsidRDefault="00410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6B0205E-EEC2-4426-9D6A-AFDA471E213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1185A1E-28E7-4E7C-80DE-053EFDF5B2FA}"/>
    <w:embedBold r:id="rId3" w:fontKey="{F8E8594A-745B-4DCB-A3ED-158B4067AB2C}"/>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0D57DC43-C645-46EC-9C6F-8A557EB3B479}"/>
  </w:font>
  <w:font w:name="Georgia">
    <w:panose1 w:val="02040502050405020303"/>
    <w:charset w:val="00"/>
    <w:family w:val="roman"/>
    <w:pitch w:val="variable"/>
    <w:sig w:usb0="00000287" w:usb1="00000000" w:usb2="00000000" w:usb3="00000000" w:csb0="0000009F" w:csb1="00000000"/>
    <w:embedRegular r:id="rId5" w:fontKey="{2694F910-8379-4EE8-A0E9-37610F4F9FC9}"/>
    <w:embedItalic r:id="rId6" w:fontKey="{096CD566-C305-4145-8516-8081762870B7}"/>
  </w:font>
  <w:font w:name="Calibri Light">
    <w:panose1 w:val="020F0302020204030204"/>
    <w:charset w:val="00"/>
    <w:family w:val="swiss"/>
    <w:pitch w:val="variable"/>
    <w:sig w:usb0="E4002EFF" w:usb1="C000247B" w:usb2="00000009" w:usb3="00000000" w:csb0="000001FF" w:csb1="00000000"/>
    <w:embedRegular r:id="rId7" w:fontKey="{F3A3F9BD-60B6-4575-8EEE-3EBAEB85E6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7348" w14:textId="77777777" w:rsidR="00002FE3" w:rsidRDefault="0000000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N1042_3p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9CEF" w14:textId="77777777" w:rsidR="00002FE3" w:rsidRDefault="0000000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N1042_3p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7274" w14:textId="77777777" w:rsidR="00410C65" w:rsidRDefault="00410C65">
      <w:pPr>
        <w:spacing w:after="0" w:line="240" w:lineRule="auto"/>
      </w:pPr>
      <w:r>
        <w:separator/>
      </w:r>
    </w:p>
  </w:footnote>
  <w:footnote w:type="continuationSeparator" w:id="0">
    <w:p w14:paraId="24BF98D1" w14:textId="77777777" w:rsidR="00410C65" w:rsidRDefault="00410C65">
      <w:pPr>
        <w:spacing w:after="0" w:line="240" w:lineRule="auto"/>
      </w:pPr>
      <w:r>
        <w:continuationSeparator/>
      </w:r>
    </w:p>
  </w:footnote>
  <w:footnote w:id="1">
    <w:p w14:paraId="762658EE" w14:textId="77777777" w:rsidR="00002FE3" w:rsidRDefault="00000000">
      <w:pPr>
        <w:pBdr>
          <w:top w:val="nil"/>
          <w:left w:val="nil"/>
          <w:bottom w:val="nil"/>
          <w:right w:val="nil"/>
          <w:between w:val="nil"/>
        </w:pBdr>
        <w:spacing w:after="0" w:line="240" w:lineRule="auto"/>
        <w:ind w:left="170" w:hanging="170"/>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Pēc izvēles norāda informāciju par veidiem, kādos programmas īstenotājs veicinās programmas publicitāti.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DB3D" w14:textId="468B729E" w:rsidR="00002FE3" w:rsidRDefault="00002FE3">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0FF"/>
    <w:multiLevelType w:val="multilevel"/>
    <w:tmpl w:val="AC8C0C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C7C01B4"/>
    <w:multiLevelType w:val="multilevel"/>
    <w:tmpl w:val="1B2E1EB4"/>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 w15:restartNumberingAfterBreak="0">
    <w:nsid w:val="25F97DB3"/>
    <w:multiLevelType w:val="multilevel"/>
    <w:tmpl w:val="41804F8C"/>
    <w:lvl w:ilvl="0">
      <w:start w:val="1"/>
      <w:numFmt w:val="bullet"/>
      <w:lvlText w:val="-"/>
      <w:lvlJc w:val="left"/>
      <w:pPr>
        <w:ind w:left="491" w:hanging="360"/>
      </w:pPr>
      <w:rPr>
        <w:rFonts w:ascii="Times New Roman" w:eastAsia="Times New Roman" w:hAnsi="Times New Roman" w:cs="Times New Roman"/>
      </w:rPr>
    </w:lvl>
    <w:lvl w:ilvl="1">
      <w:start w:val="1"/>
      <w:numFmt w:val="bullet"/>
      <w:lvlText w:val="o"/>
      <w:lvlJc w:val="left"/>
      <w:pPr>
        <w:ind w:left="1511" w:hanging="360"/>
      </w:pPr>
      <w:rPr>
        <w:rFonts w:ascii="Courier New" w:eastAsia="Courier New" w:hAnsi="Courier New" w:cs="Courier New"/>
      </w:rPr>
    </w:lvl>
    <w:lvl w:ilvl="2">
      <w:start w:val="1"/>
      <w:numFmt w:val="bullet"/>
      <w:lvlText w:val="▪"/>
      <w:lvlJc w:val="left"/>
      <w:pPr>
        <w:ind w:left="2231" w:hanging="360"/>
      </w:pPr>
      <w:rPr>
        <w:rFonts w:ascii="Noto Sans Symbols" w:eastAsia="Noto Sans Symbols" w:hAnsi="Noto Sans Symbols" w:cs="Noto Sans Symbols"/>
      </w:rPr>
    </w:lvl>
    <w:lvl w:ilvl="3">
      <w:start w:val="1"/>
      <w:numFmt w:val="bullet"/>
      <w:lvlText w:val="●"/>
      <w:lvlJc w:val="left"/>
      <w:pPr>
        <w:ind w:left="2951" w:hanging="360"/>
      </w:pPr>
      <w:rPr>
        <w:rFonts w:ascii="Noto Sans Symbols" w:eastAsia="Noto Sans Symbols" w:hAnsi="Noto Sans Symbols" w:cs="Noto Sans Symbols"/>
      </w:rPr>
    </w:lvl>
    <w:lvl w:ilvl="4">
      <w:start w:val="1"/>
      <w:numFmt w:val="bullet"/>
      <w:lvlText w:val="o"/>
      <w:lvlJc w:val="left"/>
      <w:pPr>
        <w:ind w:left="3671" w:hanging="360"/>
      </w:pPr>
      <w:rPr>
        <w:rFonts w:ascii="Courier New" w:eastAsia="Courier New" w:hAnsi="Courier New" w:cs="Courier New"/>
      </w:rPr>
    </w:lvl>
    <w:lvl w:ilvl="5">
      <w:start w:val="1"/>
      <w:numFmt w:val="bullet"/>
      <w:lvlText w:val="▪"/>
      <w:lvlJc w:val="left"/>
      <w:pPr>
        <w:ind w:left="4391" w:hanging="360"/>
      </w:pPr>
      <w:rPr>
        <w:rFonts w:ascii="Noto Sans Symbols" w:eastAsia="Noto Sans Symbols" w:hAnsi="Noto Sans Symbols" w:cs="Noto Sans Symbols"/>
      </w:rPr>
    </w:lvl>
    <w:lvl w:ilvl="6">
      <w:start w:val="1"/>
      <w:numFmt w:val="bullet"/>
      <w:lvlText w:val="●"/>
      <w:lvlJc w:val="left"/>
      <w:pPr>
        <w:ind w:left="5111" w:hanging="360"/>
      </w:pPr>
      <w:rPr>
        <w:rFonts w:ascii="Noto Sans Symbols" w:eastAsia="Noto Sans Symbols" w:hAnsi="Noto Sans Symbols" w:cs="Noto Sans Symbols"/>
      </w:rPr>
    </w:lvl>
    <w:lvl w:ilvl="7">
      <w:start w:val="1"/>
      <w:numFmt w:val="bullet"/>
      <w:lvlText w:val="o"/>
      <w:lvlJc w:val="left"/>
      <w:pPr>
        <w:ind w:left="5831" w:hanging="360"/>
      </w:pPr>
      <w:rPr>
        <w:rFonts w:ascii="Courier New" w:eastAsia="Courier New" w:hAnsi="Courier New" w:cs="Courier New"/>
      </w:rPr>
    </w:lvl>
    <w:lvl w:ilvl="8">
      <w:start w:val="1"/>
      <w:numFmt w:val="bullet"/>
      <w:lvlText w:val="▪"/>
      <w:lvlJc w:val="left"/>
      <w:pPr>
        <w:ind w:left="6551" w:hanging="360"/>
      </w:pPr>
      <w:rPr>
        <w:rFonts w:ascii="Noto Sans Symbols" w:eastAsia="Noto Sans Symbols" w:hAnsi="Noto Sans Symbols" w:cs="Noto Sans Symbols"/>
      </w:rPr>
    </w:lvl>
  </w:abstractNum>
  <w:abstractNum w:abstractNumId="3" w15:restartNumberingAfterBreak="0">
    <w:nsid w:val="29C101C8"/>
    <w:multiLevelType w:val="multilevel"/>
    <w:tmpl w:val="E7B8356E"/>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A76000"/>
    <w:multiLevelType w:val="multilevel"/>
    <w:tmpl w:val="5D0894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E3937D8"/>
    <w:multiLevelType w:val="multilevel"/>
    <w:tmpl w:val="0F2096D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E420FBF"/>
    <w:multiLevelType w:val="multilevel"/>
    <w:tmpl w:val="8CB464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1752984">
    <w:abstractNumId w:val="2"/>
  </w:num>
  <w:num w:numId="2" w16cid:durableId="824474424">
    <w:abstractNumId w:val="6"/>
  </w:num>
  <w:num w:numId="3" w16cid:durableId="805974817">
    <w:abstractNumId w:val="4"/>
  </w:num>
  <w:num w:numId="4" w16cid:durableId="1647663462">
    <w:abstractNumId w:val="0"/>
  </w:num>
  <w:num w:numId="5" w16cid:durableId="1317302513">
    <w:abstractNumId w:val="1"/>
  </w:num>
  <w:num w:numId="6" w16cid:durableId="618606170">
    <w:abstractNumId w:val="3"/>
  </w:num>
  <w:num w:numId="7" w16cid:durableId="698359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E3"/>
    <w:rsid w:val="00002FE3"/>
    <w:rsid w:val="0018279B"/>
    <w:rsid w:val="003D405F"/>
    <w:rsid w:val="00401D26"/>
    <w:rsid w:val="00410C65"/>
    <w:rsid w:val="004E3CFA"/>
    <w:rsid w:val="00591823"/>
    <w:rsid w:val="008E48B4"/>
    <w:rsid w:val="00B91D33"/>
    <w:rsid w:val="00D14DF2"/>
    <w:rsid w:val="00DA1D12"/>
    <w:rsid w:val="00E61AE6"/>
    <w:rsid w:val="00FF0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6B61"/>
  <w15:docId w15:val="{C55D48FC-B0E8-4DBA-BF69-6D3E8268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DFB"/>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6146E1"/>
    <w:pPr>
      <w:ind w:left="720"/>
      <w:contextualSpacing/>
    </w:pPr>
  </w:style>
  <w:style w:type="table" w:styleId="Reatabula">
    <w:name w:val="Table Grid"/>
    <w:basedOn w:val="Parastatabula"/>
    <w:uiPriority w:val="59"/>
    <w:rsid w:val="006146E1"/>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146E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146E1"/>
    <w:rPr>
      <w:sz w:val="20"/>
      <w:szCs w:val="20"/>
    </w:rPr>
  </w:style>
  <w:style w:type="character" w:styleId="Vresatsauce">
    <w:name w:val="footnote reference"/>
    <w:basedOn w:val="Noklusjumarindkopasfonts"/>
    <w:uiPriority w:val="99"/>
    <w:semiHidden/>
    <w:unhideWhenUsed/>
    <w:rsid w:val="006146E1"/>
    <w:rPr>
      <w:vertAlign w:val="superscript"/>
    </w:rPr>
  </w:style>
  <w:style w:type="character" w:styleId="Komentraatsauce">
    <w:name w:val="annotation reference"/>
    <w:basedOn w:val="Noklusjumarindkopasfonts"/>
    <w:uiPriority w:val="99"/>
    <w:semiHidden/>
    <w:unhideWhenUsed/>
    <w:rsid w:val="00B618D3"/>
    <w:rPr>
      <w:sz w:val="16"/>
      <w:szCs w:val="16"/>
    </w:rPr>
  </w:style>
  <w:style w:type="paragraph" w:styleId="Komentrateksts">
    <w:name w:val="annotation text"/>
    <w:basedOn w:val="Parasts"/>
    <w:link w:val="KomentratekstsRakstz"/>
    <w:uiPriority w:val="99"/>
    <w:unhideWhenUsed/>
    <w:rsid w:val="00B618D3"/>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18D3"/>
    <w:rPr>
      <w:sz w:val="20"/>
      <w:szCs w:val="20"/>
    </w:rPr>
  </w:style>
  <w:style w:type="paragraph" w:styleId="Komentratma">
    <w:name w:val="annotation subject"/>
    <w:basedOn w:val="Komentrateksts"/>
    <w:next w:val="Komentrateksts"/>
    <w:link w:val="KomentratmaRakstz"/>
    <w:uiPriority w:val="99"/>
    <w:semiHidden/>
    <w:unhideWhenUsed/>
    <w:rsid w:val="00B618D3"/>
    <w:rPr>
      <w:b/>
      <w:bCs/>
    </w:rPr>
  </w:style>
  <w:style w:type="character" w:customStyle="1" w:styleId="KomentratmaRakstz">
    <w:name w:val="Komentāra tēma Rakstz."/>
    <w:basedOn w:val="KomentratekstsRakstz"/>
    <w:link w:val="Komentratma"/>
    <w:uiPriority w:val="99"/>
    <w:semiHidden/>
    <w:rsid w:val="00B618D3"/>
    <w:rPr>
      <w:b/>
      <w:bCs/>
      <w:sz w:val="20"/>
      <w:szCs w:val="20"/>
    </w:rPr>
  </w:style>
  <w:style w:type="paragraph" w:styleId="Prskatjums">
    <w:name w:val="Revision"/>
    <w:hidden/>
    <w:uiPriority w:val="99"/>
    <w:semiHidden/>
    <w:rsid w:val="004B1BFC"/>
    <w:pPr>
      <w:spacing w:after="0" w:line="240" w:lineRule="auto"/>
    </w:pPr>
  </w:style>
  <w:style w:type="paragraph" w:styleId="Galvene">
    <w:name w:val="header"/>
    <w:basedOn w:val="Parasts"/>
    <w:link w:val="GalveneRakstz"/>
    <w:uiPriority w:val="99"/>
    <w:unhideWhenUsed/>
    <w:rsid w:val="00416DA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6DAF"/>
  </w:style>
  <w:style w:type="paragraph" w:styleId="Kjene">
    <w:name w:val="footer"/>
    <w:basedOn w:val="Parasts"/>
    <w:link w:val="KjeneRakstz"/>
    <w:uiPriority w:val="99"/>
    <w:unhideWhenUsed/>
    <w:rsid w:val="00416DA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6DAF"/>
  </w:style>
  <w:style w:type="character" w:styleId="Hipersaite">
    <w:name w:val="Hyperlink"/>
    <w:basedOn w:val="Noklusjumarindkopasfonts"/>
    <w:uiPriority w:val="99"/>
    <w:unhideWhenUsed/>
    <w:rsid w:val="007B3A3A"/>
    <w:rPr>
      <w:color w:val="0000FF"/>
      <w:u w:val="single"/>
    </w:rPr>
  </w:style>
  <w:style w:type="character" w:styleId="Izclums">
    <w:name w:val="Emphasis"/>
    <w:basedOn w:val="Noklusjumarindkopasfonts"/>
    <w:uiPriority w:val="20"/>
    <w:qFormat/>
    <w:rsid w:val="007B3A3A"/>
    <w:rPr>
      <w:i/>
      <w:iCs/>
    </w:rPr>
  </w:style>
  <w:style w:type="character" w:styleId="Izmantotahipersaite">
    <w:name w:val="FollowedHyperlink"/>
    <w:basedOn w:val="Noklusjumarindkopasfonts"/>
    <w:uiPriority w:val="99"/>
    <w:semiHidden/>
    <w:unhideWhenUsed/>
    <w:rsid w:val="00804E7A"/>
    <w:rPr>
      <w:color w:val="954F72" w:themeColor="followedHyperlink"/>
      <w:u w:val="single"/>
    </w:rPr>
  </w:style>
  <w:style w:type="character" w:styleId="Neatrisintapieminana">
    <w:name w:val="Unresolved Mention"/>
    <w:basedOn w:val="Noklusjumarindkopasfonts"/>
    <w:uiPriority w:val="99"/>
    <w:semiHidden/>
    <w:unhideWhenUsed/>
    <w:rsid w:val="00CC5071"/>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 w:type="character" w:styleId="Izteiksmgs">
    <w:name w:val="Strong"/>
    <w:basedOn w:val="Noklusjumarindkopasfonts"/>
    <w:uiPriority w:val="22"/>
    <w:qFormat/>
    <w:rsid w:val="004044ED"/>
    <w:rPr>
      <w:b/>
      <w:bCs/>
    </w:rPr>
  </w:style>
  <w:style w:type="character" w:customStyle="1" w:styleId="cf01">
    <w:name w:val="cf01"/>
    <w:basedOn w:val="Noklusjumarindkopasfonts"/>
    <w:rsid w:val="00D4198F"/>
    <w:rPr>
      <w:rFonts w:ascii="Segoe UI" w:hAnsi="Segoe UI" w:cs="Segoe UI" w:hint="default"/>
      <w:sz w:val="18"/>
      <w:szCs w:val="1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rPr>
      <w:rFonts w:ascii="Arial" w:eastAsia="Arial" w:hAnsi="Arial" w:cs="Arial"/>
    </w:rPr>
    <w:tblPr>
      <w:tblStyleRowBandSize w:val="1"/>
      <w:tblStyleColBandSize w:val="1"/>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pPr>
      <w:spacing w:after="0" w:line="240" w:lineRule="auto"/>
    </w:pPr>
    <w:rPr>
      <w:rFonts w:ascii="Arial" w:eastAsia="Arial" w:hAnsi="Arial" w:cs="Arial"/>
    </w:rPr>
    <w:tblPr>
      <w:tblStyleRowBandSize w:val="1"/>
      <w:tblStyleColBandSize w:val="1"/>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d">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e">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
    <w:basedOn w:val="Parastatabula"/>
    <w:tblPr>
      <w:tblStyleRowBandSize w:val="1"/>
      <w:tblStyleColBandSize w:val="1"/>
      <w:tblCellMar>
        <w:top w:w="100" w:type="dxa"/>
        <w:left w:w="100" w:type="dxa"/>
        <w:bottom w:w="100" w:type="dxa"/>
        <w:right w:w="100" w:type="dxa"/>
      </w:tblCellMar>
    </w:tblPr>
  </w:style>
  <w:style w:type="table" w:customStyle="1" w:styleId="af0">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1">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2">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3">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4">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5">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6">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7">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8">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1FrEGlN3UnqoMNO5Bsfp80/Vyg==">CgMxLjAaHwoBMBIaChgICVIUChJ0YWJsZS53aHZqd3lvcDBnNzM4AHIhMTZlQWxFQjB5RVluWHBaS1R0eDMzal9WUmo3cHMtOUhk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11538</Words>
  <Characters>6577</Characters>
  <Application>Microsoft Office Word</Application>
  <DocSecurity>0</DocSecurity>
  <Lines>54</Lines>
  <Paragraphs>36</Paragraphs>
  <ScaleCrop>false</ScaleCrop>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Burceva</dc:creator>
  <cp:lastModifiedBy>Lietotajs</cp:lastModifiedBy>
  <cp:revision>5</cp:revision>
  <dcterms:created xsi:type="dcterms:W3CDTF">2024-07-26T08:18:00Z</dcterms:created>
  <dcterms:modified xsi:type="dcterms:W3CDTF">2025-02-20T09:34:00Z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MediaServiceImageTags</vt:lpwstr>
  </property>
</Properties>
</file>