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609" w:rsidRDefault="008A4609">
      <w:pPr>
        <w:rPr>
          <w:rFonts w:eastAsia="Calibri"/>
          <w:lang w:val="en-US"/>
        </w:rPr>
      </w:pPr>
      <w:bookmarkStart w:id="0" w:name="_GoBack"/>
      <w:bookmarkEnd w:id="0"/>
    </w:p>
    <w:p w:rsidR="008A4609" w:rsidRDefault="008A4609">
      <w:pPr>
        <w:rPr>
          <w:rFonts w:eastAsia="Calibri"/>
          <w:lang w:val="en-US"/>
        </w:rPr>
      </w:pPr>
    </w:p>
    <w:p w:rsidR="008A4609" w:rsidRDefault="00DA6A90">
      <w:pPr>
        <w:pStyle w:val="BodyText"/>
        <w:spacing w:line="565" w:lineRule="exact"/>
        <w:ind w:left="2160" w:right="2329"/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pacing w:val="39"/>
          <w:sz w:val="36"/>
        </w:rPr>
        <w:t xml:space="preserve">KOMPLEKTĀCIJAS </w:t>
      </w:r>
      <w:r>
        <w:rPr>
          <w:rFonts w:ascii="Times New Roman" w:hAnsi="Times New Roman" w:cs="Times New Roman"/>
          <w:spacing w:val="32"/>
          <w:sz w:val="36"/>
        </w:rPr>
        <w:t>LAPA</w:t>
      </w:r>
    </w:p>
    <w:p w:rsidR="008A4609" w:rsidRDefault="008A4609">
      <w:pPr>
        <w:rPr>
          <w:rFonts w:eastAsia="Calibri"/>
          <w:lang w:val="en-US"/>
        </w:rPr>
      </w:pPr>
    </w:p>
    <w:p w:rsidR="008A4609" w:rsidRDefault="008A4609">
      <w:pPr>
        <w:rPr>
          <w:rFonts w:eastAsia="Calibri"/>
          <w:lang w:val="en-US"/>
        </w:rPr>
      </w:pPr>
    </w:p>
    <w:tbl>
      <w:tblPr>
        <w:tblW w:w="10653" w:type="dxa"/>
        <w:tblInd w:w="-265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285"/>
        <w:gridCol w:w="6600"/>
        <w:gridCol w:w="2768"/>
      </w:tblGrid>
      <w:tr w:rsidR="008A4609">
        <w:trPr>
          <w:trHeight w:val="294"/>
        </w:trPr>
        <w:tc>
          <w:tcPr>
            <w:tcW w:w="7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spacing w:before="1" w:line="273" w:lineRule="exact"/>
              <w:ind w:left="3001" w:right="2989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KOMPONENTS</w:t>
            </w:r>
          </w:p>
          <w:p w:rsidR="008A4609" w:rsidRDefault="008A4609">
            <w:pPr>
              <w:pStyle w:val="TableParagraph"/>
              <w:spacing w:before="1" w:line="273" w:lineRule="exact"/>
              <w:ind w:left="3001" w:right="2989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spacing w:before="1" w:line="273" w:lineRule="exact"/>
              <w:ind w:left="793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DAUDZUMS</w:t>
            </w:r>
          </w:p>
        </w:tc>
      </w:tr>
      <w:tr w:rsidR="008A4609">
        <w:trPr>
          <w:trHeight w:val="292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ind w:left="275" w:right="26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Tvertne tērauda, cinkota;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divkameru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: 3500 l + 1500 l 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ind w:left="5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gab.</w:t>
            </w:r>
          </w:p>
        </w:tc>
      </w:tr>
      <w:tr w:rsidR="008A4609">
        <w:trPr>
          <w:trHeight w:val="292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ind w:left="275" w:right="26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Iesūkšanas šļūtenes DN100 , kopā 12 m ar ātrajiem savienojumiem;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Šļuteņu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pārejas un savienojošie savienojumi komplektā 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ind w:left="5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kompl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8A4609">
        <w:trPr>
          <w:trHeight w:val="292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ind w:left="275" w:right="26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Drošības vārsts pret lieko vakuumu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ind w:left="5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gab.</w:t>
            </w:r>
          </w:p>
        </w:tc>
      </w:tr>
      <w:tr w:rsidR="008A4609">
        <w:trPr>
          <w:trHeight w:val="294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spacing w:before="1" w:line="273" w:lineRule="exact"/>
              <w:ind w:left="276" w:right="26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spacing w:before="1" w:line="273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Drošības vārsts pret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pārspiedienu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spacing w:before="1" w:line="273" w:lineRule="exact"/>
              <w:ind w:left="5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gab.</w:t>
            </w:r>
          </w:p>
        </w:tc>
      </w:tr>
      <w:tr w:rsidR="008A4609">
        <w:trPr>
          <w:trHeight w:val="585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spacing w:line="292" w:lineRule="exact"/>
              <w:ind w:left="276" w:right="26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spacing w:line="273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Pludiņtipa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vārsts (pirmās pakāpes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vakuma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sūkņa aizsardzība)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spacing w:line="292" w:lineRule="exact"/>
              <w:ind w:left="5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gab.</w:t>
            </w:r>
          </w:p>
        </w:tc>
      </w:tr>
      <w:tr w:rsidR="008A4609">
        <w:trPr>
          <w:trHeight w:val="292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ind w:left="275" w:right="26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Pārplūdes tvertne 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ind w:left="5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gab.</w:t>
            </w:r>
          </w:p>
        </w:tc>
      </w:tr>
      <w:tr w:rsidR="008A4609">
        <w:trPr>
          <w:trHeight w:val="292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spacing w:line="273" w:lineRule="exact"/>
              <w:ind w:left="275" w:right="26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spacing w:line="273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Putu atdalītājs  (otrās pakāpes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vakuma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sūkņa aizsardzība)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spacing w:line="273" w:lineRule="exact"/>
              <w:ind w:left="5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gab.</w:t>
            </w:r>
          </w:p>
        </w:tc>
      </w:tr>
      <w:tr w:rsidR="008A4609">
        <w:trPr>
          <w:trHeight w:val="294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spacing w:before="1" w:line="273" w:lineRule="exact"/>
              <w:ind w:left="276" w:right="26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spacing w:before="1" w:line="273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Tehnisko lūku vāki ((DN420 - 2 gab.;   DN500 – 1 gab.), ar blīvējumiem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spacing w:before="1" w:line="273" w:lineRule="exact"/>
              <w:ind w:left="5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gab.</w:t>
            </w:r>
          </w:p>
        </w:tc>
      </w:tr>
      <w:tr w:rsidR="008A4609">
        <w:trPr>
          <w:trHeight w:val="292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ind w:left="276" w:right="26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Aizbīdnis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nažveida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ar ātro šļūteņu savienojumu </w:t>
            </w:r>
          </w:p>
          <w:p w:rsidR="008A4609" w:rsidRDefault="00DA6A90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„MZ PERROT DN100”, ar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elektroapsildi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ind w:left="5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gab.</w:t>
            </w:r>
          </w:p>
        </w:tc>
      </w:tr>
      <w:tr w:rsidR="008A4609">
        <w:trPr>
          <w:trHeight w:val="292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ind w:left="278" w:right="26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Sfēriskais caurspīdīgs lodziņš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ind w:left="5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gab.</w:t>
            </w:r>
          </w:p>
        </w:tc>
      </w:tr>
      <w:tr w:rsidR="008A4609">
        <w:trPr>
          <w:trHeight w:val="292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ind w:left="278" w:right="26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Caurules tipa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līmeņrādītājs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ind w:left="5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gab.</w:t>
            </w:r>
          </w:p>
        </w:tc>
      </w:tr>
      <w:tr w:rsidR="008A4609">
        <w:trPr>
          <w:trHeight w:val="294"/>
        </w:trPr>
        <w:tc>
          <w:tcPr>
            <w:tcW w:w="12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spacing w:line="275" w:lineRule="exact"/>
              <w:ind w:left="278" w:right="26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</w:t>
            </w:r>
          </w:p>
        </w:tc>
        <w:tc>
          <w:tcPr>
            <w:tcW w:w="660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spacing w:line="275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Manovakuummetrs</w:t>
            </w:r>
            <w:proofErr w:type="spellEnd"/>
          </w:p>
        </w:tc>
        <w:tc>
          <w:tcPr>
            <w:tcW w:w="27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spacing w:line="275" w:lineRule="exact"/>
              <w:ind w:left="5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gab.</w:t>
            </w:r>
          </w:p>
        </w:tc>
      </w:tr>
      <w:tr w:rsidR="008A4609">
        <w:trPr>
          <w:trHeight w:val="294"/>
        </w:trPr>
        <w:tc>
          <w:tcPr>
            <w:tcW w:w="12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spacing w:line="275" w:lineRule="exact"/>
              <w:ind w:left="278" w:right="26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660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spacing w:line="275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Sūkņa slāpētājs </w:t>
            </w:r>
          </w:p>
        </w:tc>
        <w:tc>
          <w:tcPr>
            <w:tcW w:w="27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spacing w:line="275" w:lineRule="exact"/>
              <w:ind w:left="5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gab.</w:t>
            </w:r>
          </w:p>
        </w:tc>
      </w:tr>
      <w:tr w:rsidR="008A4609">
        <w:trPr>
          <w:trHeight w:val="294"/>
        </w:trPr>
        <w:tc>
          <w:tcPr>
            <w:tcW w:w="12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spacing w:line="275" w:lineRule="exact"/>
              <w:ind w:left="278" w:right="26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</w:t>
            </w:r>
          </w:p>
        </w:tc>
        <w:tc>
          <w:tcPr>
            <w:tcW w:w="660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spacing w:line="275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Tvertnes tehniskais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virsrāmis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7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spacing w:line="275" w:lineRule="exact"/>
              <w:ind w:left="5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gab.</w:t>
            </w:r>
          </w:p>
        </w:tc>
      </w:tr>
      <w:tr w:rsidR="008A4609">
        <w:trPr>
          <w:trHeight w:val="294"/>
        </w:trPr>
        <w:tc>
          <w:tcPr>
            <w:tcW w:w="12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spacing w:line="275" w:lineRule="exact"/>
              <w:ind w:left="278" w:right="26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</w:t>
            </w:r>
          </w:p>
        </w:tc>
        <w:tc>
          <w:tcPr>
            <w:tcW w:w="660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spacing w:line="275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Amortizācijas mezgli konstrukcijas pasargāšanai </w:t>
            </w:r>
          </w:p>
        </w:tc>
        <w:tc>
          <w:tcPr>
            <w:tcW w:w="27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spacing w:line="275" w:lineRule="exact"/>
              <w:ind w:left="5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gab.</w:t>
            </w:r>
          </w:p>
        </w:tc>
      </w:tr>
      <w:tr w:rsidR="008A4609">
        <w:trPr>
          <w:trHeight w:val="294"/>
        </w:trPr>
        <w:tc>
          <w:tcPr>
            <w:tcW w:w="12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spacing w:line="275" w:lineRule="exact"/>
              <w:ind w:left="278" w:right="26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</w:t>
            </w:r>
          </w:p>
        </w:tc>
        <w:tc>
          <w:tcPr>
            <w:tcW w:w="660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spacing w:line="275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Reklāmas vairoga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tūrētājpanelis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7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spacing w:line="275" w:lineRule="exact"/>
              <w:ind w:left="5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gab.</w:t>
            </w:r>
          </w:p>
        </w:tc>
      </w:tr>
      <w:tr w:rsidR="008A4609">
        <w:trPr>
          <w:trHeight w:val="294"/>
        </w:trPr>
        <w:tc>
          <w:tcPr>
            <w:tcW w:w="12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spacing w:line="275" w:lineRule="exact"/>
              <w:ind w:left="278" w:right="26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</w:t>
            </w:r>
          </w:p>
        </w:tc>
        <w:tc>
          <w:tcPr>
            <w:tcW w:w="660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spacing w:line="275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Tehniskie rasējumi</w:t>
            </w:r>
          </w:p>
        </w:tc>
        <w:tc>
          <w:tcPr>
            <w:tcW w:w="27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A4609" w:rsidRDefault="00DA6A90">
            <w:pPr>
              <w:pStyle w:val="TableParagraph"/>
              <w:spacing w:line="275" w:lineRule="exact"/>
              <w:ind w:left="5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kompl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:rsidR="008A4609" w:rsidRDefault="00DA6A90">
      <w:pPr>
        <w:ind w:firstLine="720"/>
        <w:rPr>
          <w:rFonts w:eastAsia="Calibri"/>
          <w:lang w:val="en-US"/>
        </w:rPr>
      </w:pPr>
      <w:r>
        <w:rPr>
          <w:rFonts w:eastAsia="Calibri"/>
          <w:lang w:val="en-US"/>
        </w:rPr>
        <w:t xml:space="preserve"> </w:t>
      </w:r>
    </w:p>
    <w:sectPr w:rsidR="008A4609">
      <w:pgSz w:w="12240" w:h="15840"/>
      <w:pgMar w:top="1417" w:right="1417" w:bottom="1417" w:left="1417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BC6" w:rsidRDefault="00B24BC6">
      <w:r>
        <w:separator/>
      </w:r>
    </w:p>
  </w:endnote>
  <w:endnote w:type="continuationSeparator" w:id="0">
    <w:p w:rsidR="00B24BC6" w:rsidRDefault="00B24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BC6" w:rsidRDefault="00B24BC6">
      <w:r>
        <w:separator/>
      </w:r>
    </w:p>
  </w:footnote>
  <w:footnote w:type="continuationSeparator" w:id="0">
    <w:p w:rsidR="00B24BC6" w:rsidRDefault="00B24B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609"/>
    <w:rsid w:val="007E73AF"/>
    <w:rsid w:val="008A4609"/>
    <w:rsid w:val="009A3CD5"/>
    <w:rsid w:val="00B24BC6"/>
    <w:rsid w:val="00DA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515B1A-04AD-4F2E-B62F-7A3A05570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4C10"/>
    <w:rPr>
      <w:rFonts w:ascii="Times New Roman" w:eastAsia="Times New Roman" w:hAnsi="Times New Roman" w:cs="Times New Roman"/>
      <w:sz w:val="24"/>
      <w:szCs w:val="20"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A605C5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A605C5"/>
    <w:rPr>
      <w:rFonts w:ascii="Times New Roman" w:eastAsia="Times New Roman" w:hAnsi="Times New Roman" w:cs="Times New Roman"/>
      <w:sz w:val="20"/>
      <w:szCs w:val="20"/>
      <w:lang w:val="lv-LV" w:eastAsia="lv-LV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A605C5"/>
    <w:rPr>
      <w:rFonts w:ascii="Times New Roman" w:eastAsia="Times New Roman" w:hAnsi="Times New Roman" w:cs="Times New Roman"/>
      <w:b/>
      <w:bCs/>
      <w:sz w:val="20"/>
      <w:szCs w:val="20"/>
      <w:lang w:val="lv-LV" w:eastAsia="lv-LV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605C5"/>
    <w:rPr>
      <w:rFonts w:ascii="Tahoma" w:eastAsia="Times New Roman" w:hAnsi="Tahoma" w:cs="Tahoma"/>
      <w:sz w:val="16"/>
      <w:szCs w:val="16"/>
      <w:lang w:val="lv-LV" w:eastAsia="lv-LV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qFormat/>
    <w:rsid w:val="00793E9E"/>
    <w:rPr>
      <w:rFonts w:ascii="Times New Roman" w:eastAsia="Times New Roman" w:hAnsi="Times New Roman" w:cs="Times New Roman"/>
      <w:sz w:val="20"/>
      <w:szCs w:val="20"/>
      <w:lang w:val="lv-LV" w:eastAsia="lv-LV"/>
    </w:rPr>
  </w:style>
  <w:style w:type="character" w:customStyle="1" w:styleId="Beiguvresenkurs">
    <w:name w:val="Beigu vēres enkurs"/>
    <w:rPr>
      <w:vertAlign w:val="superscript"/>
    </w:rPr>
  </w:style>
  <w:style w:type="character" w:customStyle="1" w:styleId="EndnoteCharacters">
    <w:name w:val="Endnote Characters"/>
    <w:basedOn w:val="DefaultParagraphFont"/>
    <w:uiPriority w:val="99"/>
    <w:semiHidden/>
    <w:unhideWhenUsed/>
    <w:qFormat/>
    <w:rsid w:val="00793E9E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7F5678"/>
    <w:rPr>
      <w:rFonts w:ascii="Times New Roman" w:eastAsia="Times New Roman" w:hAnsi="Times New Roman" w:cs="Times New Roman"/>
      <w:sz w:val="24"/>
      <w:szCs w:val="20"/>
      <w:lang w:val="lv-LV" w:eastAsia="lv-LV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7F5678"/>
    <w:rPr>
      <w:rFonts w:ascii="Times New Roman" w:eastAsia="Times New Roman" w:hAnsi="Times New Roman" w:cs="Times New Roman"/>
      <w:sz w:val="24"/>
      <w:szCs w:val="20"/>
      <w:lang w:val="lv-LV" w:eastAsia="lv-LV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3B7FEA"/>
    <w:rPr>
      <w:rFonts w:ascii="Calibri" w:eastAsia="Calibri" w:hAnsi="Calibri" w:cs="Calibri"/>
      <w:sz w:val="28"/>
      <w:szCs w:val="28"/>
      <w:lang w:val="lv-LV"/>
    </w:rPr>
  </w:style>
  <w:style w:type="paragraph" w:customStyle="1" w:styleId="Virsraksts">
    <w:name w:val="Virsraksts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3B7FEA"/>
    <w:pPr>
      <w:widowControl w:val="0"/>
      <w:ind w:left="1180" w:hanging="361"/>
    </w:pPr>
    <w:rPr>
      <w:rFonts w:ascii="Calibri" w:eastAsia="Calibri" w:hAnsi="Calibri" w:cs="Calibri"/>
      <w:sz w:val="28"/>
      <w:szCs w:val="28"/>
      <w:lang w:eastAsia="en-US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dtjs">
    <w:name w:val="Rādītājs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814C10"/>
    <w:rPr>
      <w:rFonts w:ascii="Times New Roman" w:eastAsia="Times New Roman" w:hAnsi="Times New Roman" w:cs="Times New Roman"/>
      <w:sz w:val="24"/>
      <w:szCs w:val="20"/>
      <w:lang w:val="lv-LV" w:eastAsia="lv-LV"/>
    </w:rPr>
  </w:style>
  <w:style w:type="paragraph" w:styleId="ListParagraph">
    <w:name w:val="List Paragraph"/>
    <w:basedOn w:val="Normal"/>
    <w:uiPriority w:val="1"/>
    <w:qFormat/>
    <w:rsid w:val="00536EFD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A605C5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A605C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605C5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93E9E"/>
    <w:rPr>
      <w:sz w:val="20"/>
    </w:rPr>
  </w:style>
  <w:style w:type="paragraph" w:customStyle="1" w:styleId="Galveneunkjene">
    <w:name w:val="Galvene un kājene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7F5678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nhideWhenUsed/>
    <w:rsid w:val="007F5678"/>
    <w:pPr>
      <w:tabs>
        <w:tab w:val="center" w:pos="4703"/>
        <w:tab w:val="right" w:pos="9406"/>
      </w:tabs>
    </w:pPr>
  </w:style>
  <w:style w:type="paragraph" w:customStyle="1" w:styleId="TableParagraph">
    <w:name w:val="Table Paragraph"/>
    <w:basedOn w:val="Normal"/>
    <w:uiPriority w:val="1"/>
    <w:qFormat/>
    <w:rsid w:val="001D64D1"/>
    <w:pPr>
      <w:widowControl w:val="0"/>
      <w:spacing w:line="272" w:lineRule="exact"/>
      <w:ind w:left="55"/>
    </w:pPr>
    <w:rPr>
      <w:rFonts w:ascii="Calibri" w:eastAsia="Calibri" w:hAnsi="Calibri" w:cs="Calibri"/>
      <w:sz w:val="22"/>
      <w:szCs w:val="22"/>
      <w:lang w:bidi="lv-LV"/>
    </w:rPr>
  </w:style>
  <w:style w:type="table" w:styleId="TableGrid">
    <w:name w:val="Table Grid"/>
    <w:basedOn w:val="TableNormal"/>
    <w:uiPriority w:val="59"/>
    <w:rsid w:val="003E22FA"/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643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R7</dc:creator>
  <dc:description/>
  <cp:lastModifiedBy>Sendija Cibule</cp:lastModifiedBy>
  <cp:revision>3</cp:revision>
  <cp:lastPrinted>2020-05-11T11:47:00Z</cp:lastPrinted>
  <dcterms:created xsi:type="dcterms:W3CDTF">2020-05-11T11:47:00Z</dcterms:created>
  <dcterms:modified xsi:type="dcterms:W3CDTF">2020-05-13T06:44:00Z</dcterms:modified>
  <dc:language>lv-LV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