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88" w:rsidRDefault="006E5A88" w:rsidP="00DE44E1">
      <w:pPr>
        <w:spacing w:after="0" w:line="240" w:lineRule="auto"/>
        <w:ind w:right="-357"/>
        <w:jc w:val="right"/>
        <w:rPr>
          <w:rFonts w:ascii="Times New Roman" w:hAnsi="Times New Roman"/>
          <w:b/>
          <w:sz w:val="24"/>
          <w:szCs w:val="24"/>
          <w:lang w:val="lv-LV" w:eastAsia="lv-LV"/>
        </w:rPr>
      </w:pPr>
      <w:bookmarkStart w:id="0" w:name="_GoBack"/>
      <w:bookmarkEnd w:id="0"/>
    </w:p>
    <w:p w:rsidR="004835D9" w:rsidRPr="007F1F35" w:rsidRDefault="004835D9" w:rsidP="00DE44E1">
      <w:pPr>
        <w:spacing w:after="0" w:line="240" w:lineRule="auto"/>
        <w:ind w:right="-357"/>
        <w:jc w:val="right"/>
        <w:rPr>
          <w:rFonts w:ascii="Times New Roman" w:hAnsi="Times New Roman"/>
          <w:b/>
          <w:sz w:val="24"/>
          <w:szCs w:val="24"/>
          <w:lang w:val="lv-LV" w:eastAsia="lv-LV"/>
        </w:rPr>
      </w:pPr>
    </w:p>
    <w:p w:rsidR="00DE44E1" w:rsidRPr="007F1F35" w:rsidRDefault="00DE44E1" w:rsidP="00DE44E1">
      <w:pPr>
        <w:spacing w:after="0" w:line="240" w:lineRule="auto"/>
        <w:ind w:right="-357"/>
        <w:jc w:val="right"/>
        <w:rPr>
          <w:rFonts w:ascii="Times New Roman" w:hAnsi="Times New Roman"/>
          <w:b/>
          <w:sz w:val="24"/>
          <w:szCs w:val="24"/>
          <w:lang w:val="lv-LV" w:eastAsia="lv-LV"/>
        </w:rPr>
      </w:pPr>
      <w:r w:rsidRPr="007F1F35">
        <w:rPr>
          <w:rFonts w:ascii="Times New Roman" w:hAnsi="Times New Roman"/>
          <w:b/>
          <w:sz w:val="24"/>
          <w:szCs w:val="24"/>
          <w:lang w:val="lv-LV" w:eastAsia="lv-LV"/>
        </w:rPr>
        <w:t>APSTIPRINĀTS</w:t>
      </w:r>
    </w:p>
    <w:p w:rsidR="00DE44E1" w:rsidRPr="007F1F35" w:rsidRDefault="00DE44E1" w:rsidP="00DE44E1">
      <w:pPr>
        <w:spacing w:after="0" w:line="240" w:lineRule="auto"/>
        <w:ind w:right="-357"/>
        <w:jc w:val="right"/>
        <w:rPr>
          <w:rFonts w:ascii="Times New Roman" w:hAnsi="Times New Roman"/>
          <w:sz w:val="24"/>
          <w:szCs w:val="24"/>
          <w:lang w:val="lv-LV" w:eastAsia="lv-LV"/>
        </w:rPr>
      </w:pPr>
      <w:r w:rsidRPr="007F1F35">
        <w:rPr>
          <w:rFonts w:ascii="Times New Roman" w:hAnsi="Times New Roman"/>
          <w:sz w:val="24"/>
          <w:szCs w:val="24"/>
          <w:lang w:val="lv-LV" w:eastAsia="lv-LV"/>
        </w:rPr>
        <w:t xml:space="preserve">ar Balvu novada Domes </w:t>
      </w:r>
    </w:p>
    <w:p w:rsidR="00DE44E1" w:rsidRPr="007F1F35" w:rsidRDefault="006A06DA" w:rsidP="00DE44E1">
      <w:pPr>
        <w:spacing w:after="0" w:line="240" w:lineRule="auto"/>
        <w:ind w:right="-357"/>
        <w:jc w:val="right"/>
        <w:rPr>
          <w:rFonts w:ascii="Times New Roman" w:hAnsi="Times New Roman"/>
          <w:sz w:val="24"/>
          <w:szCs w:val="24"/>
          <w:lang w:val="lv-LV" w:eastAsia="lv-LV"/>
        </w:rPr>
      </w:pPr>
      <w:r>
        <w:rPr>
          <w:rFonts w:ascii="Times New Roman" w:hAnsi="Times New Roman"/>
          <w:sz w:val="24"/>
          <w:szCs w:val="24"/>
          <w:lang w:val="lv-LV" w:eastAsia="lv-LV"/>
        </w:rPr>
        <w:t>2016</w:t>
      </w:r>
      <w:r w:rsidR="00250336" w:rsidRPr="007F1F35">
        <w:rPr>
          <w:rFonts w:ascii="Times New Roman" w:hAnsi="Times New Roman"/>
          <w:sz w:val="24"/>
          <w:szCs w:val="24"/>
          <w:lang w:val="lv-LV" w:eastAsia="lv-LV"/>
        </w:rPr>
        <w:t xml:space="preserve">.gada </w:t>
      </w:r>
      <w:r w:rsidR="00EC20C3">
        <w:rPr>
          <w:rFonts w:ascii="Times New Roman" w:hAnsi="Times New Roman"/>
          <w:sz w:val="24"/>
          <w:szCs w:val="24"/>
          <w:lang w:val="lv-LV" w:eastAsia="lv-LV"/>
        </w:rPr>
        <w:t>9</w:t>
      </w:r>
      <w:r w:rsidR="00250336" w:rsidRPr="007F1F35">
        <w:rPr>
          <w:rFonts w:ascii="Times New Roman" w:hAnsi="Times New Roman"/>
          <w:sz w:val="24"/>
          <w:szCs w:val="24"/>
          <w:lang w:val="lv-LV" w:eastAsia="lv-LV"/>
        </w:rPr>
        <w:t>.</w:t>
      </w:r>
      <w:r w:rsidR="00EC20C3">
        <w:rPr>
          <w:rFonts w:ascii="Times New Roman" w:hAnsi="Times New Roman"/>
          <w:sz w:val="24"/>
          <w:szCs w:val="24"/>
          <w:lang w:val="lv-LV" w:eastAsia="lv-LV"/>
        </w:rPr>
        <w:t>jūnija</w:t>
      </w:r>
    </w:p>
    <w:p w:rsidR="00DE44E1" w:rsidRPr="007F1F35" w:rsidRDefault="00DE44E1" w:rsidP="00DE44E1">
      <w:pPr>
        <w:spacing w:after="0" w:line="240" w:lineRule="auto"/>
        <w:ind w:right="-357"/>
        <w:jc w:val="right"/>
        <w:rPr>
          <w:rFonts w:ascii="Times New Roman" w:hAnsi="Times New Roman"/>
          <w:sz w:val="24"/>
          <w:szCs w:val="24"/>
          <w:lang w:val="lv-LV" w:eastAsia="lv-LV"/>
        </w:rPr>
      </w:pPr>
      <w:r w:rsidRPr="007F1F35">
        <w:rPr>
          <w:rFonts w:ascii="Times New Roman" w:hAnsi="Times New Roman"/>
          <w:sz w:val="24"/>
          <w:szCs w:val="24"/>
          <w:lang w:val="lv-LV" w:eastAsia="lv-LV"/>
        </w:rPr>
        <w:t>lēmumu (sēdes protokols Nr.</w:t>
      </w:r>
      <w:r w:rsidR="00747AE9">
        <w:rPr>
          <w:rFonts w:ascii="Times New Roman" w:hAnsi="Times New Roman"/>
          <w:sz w:val="24"/>
          <w:szCs w:val="24"/>
          <w:lang w:val="lv-LV" w:eastAsia="lv-LV"/>
        </w:rPr>
        <w:t>9</w:t>
      </w:r>
      <w:r w:rsidRPr="007F1F35">
        <w:rPr>
          <w:rFonts w:ascii="Times New Roman" w:hAnsi="Times New Roman"/>
          <w:sz w:val="24"/>
          <w:szCs w:val="24"/>
          <w:lang w:val="lv-LV" w:eastAsia="lv-LV"/>
        </w:rPr>
        <w:t>,</w:t>
      </w:r>
      <w:r w:rsidR="00747AE9">
        <w:rPr>
          <w:rFonts w:ascii="Times New Roman" w:hAnsi="Times New Roman"/>
          <w:sz w:val="24"/>
          <w:szCs w:val="24"/>
          <w:lang w:val="lv-LV" w:eastAsia="lv-LV"/>
        </w:rPr>
        <w:t>34</w:t>
      </w:r>
      <w:r w:rsidRPr="007F1F35">
        <w:rPr>
          <w:rFonts w:ascii="Times New Roman" w:hAnsi="Times New Roman"/>
          <w:sz w:val="24"/>
          <w:szCs w:val="24"/>
          <w:lang w:val="lv-LV" w:eastAsia="lv-LV"/>
        </w:rPr>
        <w:t>.§)</w:t>
      </w:r>
    </w:p>
    <w:p w:rsidR="00B24766" w:rsidRPr="007F1F35" w:rsidRDefault="00B24766" w:rsidP="00B24766">
      <w:pPr>
        <w:jc w:val="center"/>
        <w:rPr>
          <w:b/>
          <w:sz w:val="36"/>
          <w:szCs w:val="36"/>
          <w:lang w:val="lv-LV"/>
        </w:rPr>
      </w:pPr>
    </w:p>
    <w:p w:rsidR="00B24766" w:rsidRPr="007F1F35" w:rsidRDefault="00B24766" w:rsidP="00B24766">
      <w:pPr>
        <w:jc w:val="center"/>
        <w:rPr>
          <w:b/>
          <w:sz w:val="36"/>
          <w:szCs w:val="36"/>
          <w:lang w:val="lv-LV"/>
        </w:rPr>
      </w:pPr>
    </w:p>
    <w:p w:rsidR="00DE44E1" w:rsidRPr="007F1F35" w:rsidRDefault="00DE44E1" w:rsidP="00B24766">
      <w:pPr>
        <w:jc w:val="center"/>
        <w:rPr>
          <w:b/>
          <w:sz w:val="36"/>
          <w:szCs w:val="36"/>
          <w:lang w:val="lv-LV"/>
        </w:rPr>
      </w:pPr>
    </w:p>
    <w:p w:rsidR="00DE44E1" w:rsidRPr="007F1F35" w:rsidRDefault="00DE44E1" w:rsidP="00B24766">
      <w:pPr>
        <w:jc w:val="center"/>
        <w:rPr>
          <w:b/>
          <w:sz w:val="36"/>
          <w:szCs w:val="36"/>
          <w:lang w:val="lv-LV"/>
        </w:rPr>
      </w:pPr>
    </w:p>
    <w:p w:rsidR="00DE44E1" w:rsidRPr="007F1F35" w:rsidRDefault="00DE44E1" w:rsidP="00B24766">
      <w:pPr>
        <w:jc w:val="center"/>
        <w:rPr>
          <w:b/>
          <w:sz w:val="36"/>
          <w:szCs w:val="36"/>
          <w:lang w:val="lv-LV"/>
        </w:rPr>
      </w:pPr>
    </w:p>
    <w:p w:rsidR="00B24766" w:rsidRPr="007F1F35" w:rsidRDefault="00DE44E1" w:rsidP="00226826">
      <w:pPr>
        <w:spacing w:after="0" w:line="360" w:lineRule="auto"/>
        <w:jc w:val="center"/>
        <w:rPr>
          <w:rFonts w:ascii="Times New Roman" w:hAnsi="Times New Roman"/>
          <w:b/>
          <w:sz w:val="44"/>
          <w:szCs w:val="44"/>
          <w:lang w:val="lv-LV"/>
        </w:rPr>
      </w:pPr>
      <w:r w:rsidRPr="007F1F35">
        <w:rPr>
          <w:rFonts w:ascii="Times New Roman" w:hAnsi="Times New Roman"/>
          <w:b/>
          <w:sz w:val="44"/>
          <w:szCs w:val="44"/>
          <w:lang w:val="lv-LV"/>
        </w:rPr>
        <w:t xml:space="preserve">BALVU NOVADA PAŠVALDĪBAS </w:t>
      </w:r>
      <w:r w:rsidR="00B24766" w:rsidRPr="007F1F35">
        <w:rPr>
          <w:rFonts w:ascii="Times New Roman" w:hAnsi="Times New Roman"/>
          <w:b/>
          <w:sz w:val="44"/>
          <w:szCs w:val="44"/>
          <w:lang w:val="lv-LV"/>
        </w:rPr>
        <w:t>AĢENTŪRAS</w:t>
      </w:r>
      <w:r w:rsidR="00226826" w:rsidRPr="007F1F35">
        <w:rPr>
          <w:rFonts w:ascii="Times New Roman" w:hAnsi="Times New Roman"/>
          <w:b/>
          <w:sz w:val="44"/>
          <w:szCs w:val="44"/>
          <w:lang w:val="lv-LV"/>
        </w:rPr>
        <w:t xml:space="preserve"> </w:t>
      </w:r>
      <w:r w:rsidR="00B24766" w:rsidRPr="007F1F35">
        <w:rPr>
          <w:rFonts w:ascii="Times New Roman" w:hAnsi="Times New Roman"/>
          <w:b/>
          <w:sz w:val="44"/>
          <w:szCs w:val="44"/>
          <w:lang w:val="lv-LV"/>
        </w:rPr>
        <w:t>„SAN-TEX”</w:t>
      </w:r>
    </w:p>
    <w:p w:rsidR="00B24766" w:rsidRPr="007F1F35" w:rsidRDefault="006A06DA" w:rsidP="00226826">
      <w:pPr>
        <w:spacing w:after="0" w:line="360" w:lineRule="auto"/>
        <w:jc w:val="center"/>
        <w:rPr>
          <w:rFonts w:ascii="Times New Roman" w:hAnsi="Times New Roman"/>
          <w:b/>
          <w:sz w:val="44"/>
          <w:szCs w:val="44"/>
          <w:lang w:val="lv-LV"/>
        </w:rPr>
      </w:pPr>
      <w:r>
        <w:rPr>
          <w:rFonts w:ascii="Times New Roman" w:hAnsi="Times New Roman"/>
          <w:b/>
          <w:sz w:val="44"/>
          <w:szCs w:val="44"/>
          <w:lang w:val="lv-LV"/>
        </w:rPr>
        <w:t>2015</w:t>
      </w:r>
      <w:r w:rsidR="00DE44E1" w:rsidRPr="007F1F35">
        <w:rPr>
          <w:rFonts w:ascii="Times New Roman" w:hAnsi="Times New Roman"/>
          <w:b/>
          <w:sz w:val="44"/>
          <w:szCs w:val="44"/>
          <w:lang w:val="lv-LV"/>
        </w:rPr>
        <w:t xml:space="preserve">.GADA PUBLISKAIS </w:t>
      </w:r>
      <w:r w:rsidR="00B24766" w:rsidRPr="007F1F35">
        <w:rPr>
          <w:rFonts w:ascii="Times New Roman" w:hAnsi="Times New Roman"/>
          <w:b/>
          <w:sz w:val="44"/>
          <w:szCs w:val="44"/>
          <w:lang w:val="lv-LV"/>
        </w:rPr>
        <w:t>PĀRSKATS</w:t>
      </w:r>
    </w:p>
    <w:p w:rsidR="00B24766" w:rsidRPr="007F1F35" w:rsidRDefault="00B24766" w:rsidP="00B24766">
      <w:pPr>
        <w:jc w:val="center"/>
        <w:rPr>
          <w:b/>
          <w:sz w:val="40"/>
          <w:szCs w:val="40"/>
          <w:lang w:val="lv-LV"/>
        </w:rPr>
      </w:pPr>
    </w:p>
    <w:p w:rsidR="00B24766" w:rsidRPr="007F1F35" w:rsidRDefault="00B24766" w:rsidP="00B24766">
      <w:pPr>
        <w:jc w:val="center"/>
        <w:rPr>
          <w:b/>
          <w:sz w:val="40"/>
          <w:szCs w:val="40"/>
          <w:lang w:val="lv-LV"/>
        </w:rPr>
      </w:pPr>
    </w:p>
    <w:p w:rsidR="00A14254" w:rsidRDefault="00A14254" w:rsidP="00A14254">
      <w:pPr>
        <w:pStyle w:val="TOCHeading"/>
        <w:numPr>
          <w:ilvl w:val="0"/>
          <w:numId w:val="0"/>
        </w:numPr>
        <w:rPr>
          <w:b w:val="0"/>
          <w:sz w:val="40"/>
          <w:szCs w:val="40"/>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Default="00A14254" w:rsidP="00A14254">
      <w:pPr>
        <w:rPr>
          <w:lang w:val="lv-LV"/>
        </w:rPr>
      </w:pPr>
    </w:p>
    <w:p w:rsidR="00A14254" w:rsidRPr="00A14254" w:rsidRDefault="00A14254" w:rsidP="00A14254">
      <w:pPr>
        <w:rPr>
          <w:lang w:val="lv-LV"/>
        </w:rPr>
      </w:pPr>
    </w:p>
    <w:p w:rsidR="00A14254" w:rsidRPr="000B075E" w:rsidRDefault="00A14254" w:rsidP="00A14254">
      <w:pPr>
        <w:jc w:val="center"/>
        <w:rPr>
          <w:rFonts w:ascii="Times New Roman" w:hAnsi="Times New Roman"/>
        </w:rPr>
      </w:pPr>
      <w:r w:rsidRPr="000B075E">
        <w:rPr>
          <w:rFonts w:ascii="Times New Roman" w:hAnsi="Times New Roman"/>
          <w:b/>
          <w:sz w:val="28"/>
          <w:szCs w:val="28"/>
        </w:rPr>
        <w:t>SATURS</w:t>
      </w:r>
    </w:p>
    <w:p w:rsidR="00A14254" w:rsidRPr="000B075E" w:rsidRDefault="000F0A58">
      <w:pPr>
        <w:pStyle w:val="TOC1"/>
        <w:tabs>
          <w:tab w:val="left" w:pos="440"/>
          <w:tab w:val="right" w:leader="dot" w:pos="9395"/>
        </w:tabs>
        <w:rPr>
          <w:rFonts w:ascii="Times New Roman" w:hAnsi="Times New Roman"/>
          <w:noProof/>
          <w:lang w:val="lv-LV" w:eastAsia="lv-LV" w:bidi="ar-SA"/>
        </w:rPr>
      </w:pPr>
      <w:r w:rsidRPr="000B075E">
        <w:rPr>
          <w:rFonts w:ascii="Times New Roman" w:hAnsi="Times New Roman"/>
        </w:rPr>
        <w:fldChar w:fldCharType="begin"/>
      </w:r>
      <w:r w:rsidR="00A14254" w:rsidRPr="000B075E">
        <w:rPr>
          <w:rFonts w:ascii="Times New Roman" w:hAnsi="Times New Roman"/>
        </w:rPr>
        <w:instrText xml:space="preserve"> TOC \o "1-3" \h \z \u </w:instrText>
      </w:r>
      <w:r w:rsidRPr="000B075E">
        <w:rPr>
          <w:rFonts w:ascii="Times New Roman" w:hAnsi="Times New Roman"/>
        </w:rPr>
        <w:fldChar w:fldCharType="separate"/>
      </w:r>
      <w:hyperlink w:anchor="_Toc420943923" w:history="1">
        <w:r w:rsidR="00A14254" w:rsidRPr="000B075E">
          <w:rPr>
            <w:rStyle w:val="Hyperlink"/>
            <w:rFonts w:ascii="Times New Roman" w:hAnsi="Times New Roman"/>
            <w:noProof/>
            <w:lang w:val="lv-LV"/>
          </w:rPr>
          <w:t>1</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PAMATINFORMĀCIJA</w:t>
        </w:r>
        <w:r w:rsidR="00A14254" w:rsidRPr="000B075E">
          <w:rPr>
            <w:rFonts w:ascii="Times New Roman" w:hAnsi="Times New Roman"/>
            <w:noProof/>
            <w:webHidden/>
          </w:rPr>
          <w:tab/>
        </w:r>
        <w:r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_Toc420943923 \h </w:instrText>
        </w:r>
        <w:r w:rsidRPr="000B075E">
          <w:rPr>
            <w:rFonts w:ascii="Times New Roman" w:hAnsi="Times New Roman"/>
            <w:noProof/>
            <w:webHidden/>
          </w:rPr>
        </w:r>
        <w:r w:rsidRPr="000B075E">
          <w:rPr>
            <w:rFonts w:ascii="Times New Roman" w:hAnsi="Times New Roman"/>
            <w:noProof/>
            <w:webHidden/>
          </w:rPr>
          <w:fldChar w:fldCharType="separate"/>
        </w:r>
        <w:r w:rsidR="001A444D" w:rsidRPr="000B075E">
          <w:rPr>
            <w:rFonts w:ascii="Times New Roman" w:hAnsi="Times New Roman"/>
            <w:noProof/>
            <w:webHidden/>
          </w:rPr>
          <w:t>3</w:t>
        </w:r>
        <w:r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24" w:history="1">
        <w:r w:rsidR="00A14254" w:rsidRPr="000B075E">
          <w:rPr>
            <w:rStyle w:val="Hyperlink"/>
            <w:rFonts w:ascii="Times New Roman" w:hAnsi="Times New Roman"/>
            <w:noProof/>
            <w:lang w:val="lv-LV"/>
          </w:rPr>
          <w:t>1.1</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PAŠVALDĪBAS AĢENTŪRAS IZVEIDOŠANAS MĒRĶIS</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_Toc420943924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3</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25" w:history="1">
        <w:r w:rsidR="00A14254" w:rsidRPr="000B075E">
          <w:rPr>
            <w:rStyle w:val="Hyperlink"/>
            <w:rFonts w:ascii="Times New Roman" w:hAnsi="Times New Roman"/>
            <w:noProof/>
            <w:lang w:val="lv-LV"/>
          </w:rPr>
          <w:t>1.2</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AĢENTŪRAS JURIDISKAIS STATUSS UN STRUKTŪRA</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_Toc420943925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3</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26" w:history="1">
        <w:r w:rsidR="00A14254" w:rsidRPr="000B075E">
          <w:rPr>
            <w:rStyle w:val="Hyperlink"/>
            <w:rFonts w:ascii="Times New Roman" w:hAnsi="Times New Roman"/>
            <w:noProof/>
            <w:lang w:val="lv-LV"/>
          </w:rPr>
          <w:t>1.3</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PAŠVALDĪBAS AĢENTŪRAS FUNKCIJAS UN UZDEVUMI</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_Toc420943926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4</w:t>
        </w:r>
        <w:r w:rsidR="000F0A58" w:rsidRPr="000B075E">
          <w:rPr>
            <w:rFonts w:ascii="Times New Roman" w:hAnsi="Times New Roman"/>
            <w:noProof/>
            <w:webHidden/>
          </w:rPr>
          <w:fldChar w:fldCharType="end"/>
        </w:r>
      </w:hyperlink>
    </w:p>
    <w:p w:rsidR="00A14254" w:rsidRPr="000B075E" w:rsidRDefault="00A7249A">
      <w:pPr>
        <w:pStyle w:val="TOC1"/>
        <w:tabs>
          <w:tab w:val="left" w:pos="440"/>
          <w:tab w:val="right" w:leader="dot" w:pos="9395"/>
        </w:tabs>
        <w:rPr>
          <w:rFonts w:ascii="Times New Roman" w:hAnsi="Times New Roman"/>
          <w:noProof/>
          <w:lang w:val="lv-LV" w:eastAsia="lv-LV" w:bidi="ar-SA"/>
        </w:rPr>
      </w:pPr>
      <w:hyperlink w:anchor="_Toc420943927" w:history="1">
        <w:r w:rsidR="00A14254" w:rsidRPr="000B075E">
          <w:rPr>
            <w:rStyle w:val="Hyperlink"/>
            <w:rFonts w:ascii="Times New Roman" w:hAnsi="Times New Roman"/>
            <w:noProof/>
            <w:lang w:val="lv-LV"/>
          </w:rPr>
          <w:t>2</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FINANŠU RESURSI UN IESTĀDES DARBĪBAS REZULTĀTI</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_Toc420943927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5</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28" w:history="1">
        <w:r w:rsidR="00A14254" w:rsidRPr="000B075E">
          <w:rPr>
            <w:rStyle w:val="Hyperlink"/>
            <w:rFonts w:ascii="Times New Roman" w:hAnsi="Times New Roman"/>
            <w:noProof/>
            <w:lang w:val="lv-LV"/>
          </w:rPr>
          <w:t>2.1</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AĢENTŪRAS DARBĪBAS PLĀNOTIE REZULTĀTI UN TO IZPILDES NOVĒRTĒJUMS</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_Toc420943928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5</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29" w:history="1">
        <w:r w:rsidR="00A14254" w:rsidRPr="000B075E">
          <w:rPr>
            <w:rStyle w:val="Hyperlink"/>
            <w:rFonts w:ascii="Times New Roman" w:hAnsi="Times New Roman"/>
            <w:noProof/>
            <w:lang w:val="lv-LV"/>
          </w:rPr>
          <w:t>2.2</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lang w:val="lv-LV"/>
          </w:rPr>
          <w:t>PASĀKUMI DARBA OPTIMIZĀCIJAI, PAKALPOJUMU KVALITĀTES UZLABOŠANAI, IZMAKSU SAMAZINĀŠANAI, PIEEJAMĪBAS NODROŠINĀŠANAI</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_Toc420943929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7</w:t>
        </w:r>
        <w:r w:rsidR="000F0A58" w:rsidRPr="000B075E">
          <w:rPr>
            <w:rFonts w:ascii="Times New Roman" w:hAnsi="Times New Roman"/>
            <w:noProof/>
            <w:webHidden/>
          </w:rPr>
          <w:fldChar w:fldCharType="end"/>
        </w:r>
      </w:hyperlink>
    </w:p>
    <w:p w:rsidR="00A14254" w:rsidRPr="000B075E" w:rsidRDefault="00A7249A" w:rsidP="001A444D">
      <w:pPr>
        <w:pStyle w:val="TOC2"/>
        <w:tabs>
          <w:tab w:val="left" w:pos="880"/>
          <w:tab w:val="right" w:leader="dot" w:pos="9395"/>
        </w:tabs>
        <w:rPr>
          <w:rFonts w:ascii="Times New Roman" w:hAnsi="Times New Roman"/>
          <w:noProof/>
          <w:lang w:val="lv-LV" w:eastAsia="lv-LV" w:bidi="ar-SA"/>
        </w:rPr>
      </w:pPr>
      <w:hyperlink w:anchor="_Toc420943930" w:history="1">
        <w:r w:rsidR="00A14254" w:rsidRPr="000B075E">
          <w:rPr>
            <w:rStyle w:val="Hyperlink"/>
            <w:rFonts w:ascii="Times New Roman" w:hAnsi="Times New Roman"/>
            <w:noProof/>
          </w:rPr>
          <w:t>2.3</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rPr>
          <w:t>JURIDISKĀ DARBĪBA</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_Toc420943930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8</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32" w:history="1">
        <w:r w:rsidR="001A444D" w:rsidRPr="000B075E">
          <w:rPr>
            <w:rStyle w:val="Hyperlink"/>
            <w:rFonts w:ascii="Times New Roman" w:hAnsi="Times New Roman"/>
            <w:noProof/>
          </w:rPr>
          <w:t>2.4.</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rPr>
          <w:t>IEŅĒMUMI NO AĢENTŪRAS MAKSAS PAKALPOJUMIEM</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_Toc420943932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8</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33" w:history="1">
        <w:r w:rsidR="001A444D" w:rsidRPr="000B075E">
          <w:rPr>
            <w:rStyle w:val="Hyperlink"/>
            <w:rFonts w:ascii="Times New Roman" w:hAnsi="Times New Roman"/>
            <w:noProof/>
          </w:rPr>
          <w:t>2.5.</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rPr>
          <w:t>IEKŠĒJĀS KONTROLES SISTĒMA</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_Toc420943933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8</w:t>
        </w:r>
        <w:r w:rsidR="000F0A58" w:rsidRPr="000B075E">
          <w:rPr>
            <w:rFonts w:ascii="Times New Roman" w:hAnsi="Times New Roman"/>
            <w:noProof/>
            <w:webHidden/>
          </w:rPr>
          <w:fldChar w:fldCharType="end"/>
        </w:r>
      </w:hyperlink>
    </w:p>
    <w:p w:rsidR="00A14254" w:rsidRPr="000B075E" w:rsidRDefault="00A7249A">
      <w:pPr>
        <w:pStyle w:val="TOC2"/>
        <w:tabs>
          <w:tab w:val="left" w:pos="880"/>
          <w:tab w:val="right" w:leader="dot" w:pos="9395"/>
        </w:tabs>
        <w:rPr>
          <w:rFonts w:ascii="Times New Roman" w:hAnsi="Times New Roman"/>
          <w:noProof/>
          <w:lang w:val="lv-LV" w:eastAsia="lv-LV" w:bidi="ar-SA"/>
        </w:rPr>
      </w:pPr>
      <w:hyperlink w:anchor="_Toc420943934" w:history="1">
        <w:r w:rsidR="001A444D" w:rsidRPr="000B075E">
          <w:rPr>
            <w:rStyle w:val="Hyperlink"/>
            <w:rFonts w:ascii="Times New Roman" w:hAnsi="Times New Roman"/>
            <w:noProof/>
          </w:rPr>
          <w:t>2.6.</w:t>
        </w:r>
        <w:r w:rsidR="00A14254" w:rsidRPr="000B075E">
          <w:rPr>
            <w:rFonts w:ascii="Times New Roman" w:hAnsi="Times New Roman"/>
            <w:noProof/>
            <w:lang w:val="lv-LV" w:eastAsia="lv-LV" w:bidi="ar-SA"/>
          </w:rPr>
          <w:tab/>
        </w:r>
        <w:r w:rsidR="00A14254" w:rsidRPr="000B075E">
          <w:rPr>
            <w:rStyle w:val="Hyperlink"/>
            <w:rFonts w:ascii="Times New Roman" w:hAnsi="Times New Roman"/>
            <w:noProof/>
          </w:rPr>
          <w:t>KOMUNIKĀCIJA AR SABIEDRĪBU</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_Toc420943934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9</w:t>
        </w:r>
        <w:r w:rsidR="000F0A58" w:rsidRPr="000B075E">
          <w:rPr>
            <w:rFonts w:ascii="Times New Roman" w:hAnsi="Times New Roman"/>
            <w:noProof/>
            <w:webHidden/>
          </w:rPr>
          <w:fldChar w:fldCharType="end"/>
        </w:r>
      </w:hyperlink>
    </w:p>
    <w:p w:rsidR="00A14254" w:rsidRPr="000B075E" w:rsidRDefault="00A7249A">
      <w:pPr>
        <w:pStyle w:val="TOC1"/>
        <w:tabs>
          <w:tab w:val="left" w:pos="440"/>
          <w:tab w:val="right" w:leader="dot" w:pos="9395"/>
        </w:tabs>
        <w:rPr>
          <w:rFonts w:ascii="Times New Roman" w:hAnsi="Times New Roman"/>
          <w:noProof/>
          <w:lang w:val="lv-LV" w:eastAsia="lv-LV" w:bidi="ar-SA"/>
        </w:rPr>
      </w:pPr>
      <w:hyperlink w:anchor="_Toc420943935" w:history="1">
        <w:r w:rsidR="001A444D" w:rsidRPr="000B075E">
          <w:rPr>
            <w:rStyle w:val="Hyperlink"/>
            <w:rFonts w:ascii="Times New Roman" w:hAnsi="Times New Roman"/>
            <w:noProof/>
          </w:rPr>
          <w:t>3</w:t>
        </w:r>
        <w:r w:rsidR="00A14254" w:rsidRPr="000B075E">
          <w:rPr>
            <w:rFonts w:ascii="Times New Roman" w:hAnsi="Times New Roman"/>
            <w:noProof/>
            <w:lang w:val="lv-LV" w:eastAsia="lv-LV" w:bidi="ar-SA"/>
          </w:rPr>
          <w:tab/>
        </w:r>
        <w:r w:rsidR="006A7631" w:rsidRPr="000B075E">
          <w:rPr>
            <w:rStyle w:val="Hyperlink"/>
            <w:rFonts w:ascii="Times New Roman" w:hAnsi="Times New Roman"/>
            <w:noProof/>
          </w:rPr>
          <w:t>GALVENIE PLĀNOTIE DARBI 2016</w:t>
        </w:r>
        <w:r w:rsidR="00A14254" w:rsidRPr="000B075E">
          <w:rPr>
            <w:rStyle w:val="Hyperlink"/>
            <w:rFonts w:ascii="Times New Roman" w:hAnsi="Times New Roman"/>
            <w:noProof/>
          </w:rPr>
          <w:t>.GADĀ</w:t>
        </w:r>
        <w:r w:rsidR="00A14254" w:rsidRPr="000B075E">
          <w:rPr>
            <w:rFonts w:ascii="Times New Roman" w:hAnsi="Times New Roman"/>
            <w:noProof/>
            <w:webHidden/>
          </w:rPr>
          <w:tab/>
        </w:r>
        <w:r w:rsidR="000F0A58" w:rsidRPr="000B075E">
          <w:rPr>
            <w:rFonts w:ascii="Times New Roman" w:hAnsi="Times New Roman"/>
            <w:noProof/>
            <w:webHidden/>
          </w:rPr>
          <w:fldChar w:fldCharType="begin"/>
        </w:r>
        <w:r w:rsidR="00A14254" w:rsidRPr="000B075E">
          <w:rPr>
            <w:rFonts w:ascii="Times New Roman" w:hAnsi="Times New Roman"/>
            <w:noProof/>
            <w:webHidden/>
          </w:rPr>
          <w:instrText xml:space="preserve"> PAGEREF _Toc420943935 \h </w:instrText>
        </w:r>
        <w:r w:rsidR="000F0A58" w:rsidRPr="000B075E">
          <w:rPr>
            <w:rFonts w:ascii="Times New Roman" w:hAnsi="Times New Roman"/>
            <w:noProof/>
            <w:webHidden/>
          </w:rPr>
        </w:r>
        <w:r w:rsidR="000F0A58" w:rsidRPr="000B075E">
          <w:rPr>
            <w:rFonts w:ascii="Times New Roman" w:hAnsi="Times New Roman"/>
            <w:noProof/>
            <w:webHidden/>
          </w:rPr>
          <w:fldChar w:fldCharType="separate"/>
        </w:r>
        <w:r w:rsidR="001A444D" w:rsidRPr="000B075E">
          <w:rPr>
            <w:rFonts w:ascii="Times New Roman" w:hAnsi="Times New Roman"/>
            <w:noProof/>
            <w:webHidden/>
          </w:rPr>
          <w:t>9</w:t>
        </w:r>
        <w:r w:rsidR="000F0A58" w:rsidRPr="000B075E">
          <w:rPr>
            <w:rFonts w:ascii="Times New Roman" w:hAnsi="Times New Roman"/>
            <w:noProof/>
            <w:webHidden/>
          </w:rPr>
          <w:fldChar w:fldCharType="end"/>
        </w:r>
      </w:hyperlink>
    </w:p>
    <w:p w:rsidR="00A14254" w:rsidRDefault="000F0A58">
      <w:r w:rsidRPr="000B075E">
        <w:rPr>
          <w:rFonts w:ascii="Times New Roman" w:hAnsi="Times New Roman"/>
        </w:rPr>
        <w:fldChar w:fldCharType="end"/>
      </w:r>
    </w:p>
    <w:p w:rsidR="0030293F" w:rsidRPr="00A14254" w:rsidRDefault="00A14254" w:rsidP="00A14254">
      <w:pPr>
        <w:rPr>
          <w:b/>
          <w:sz w:val="40"/>
          <w:szCs w:val="40"/>
          <w:lang w:val="lv-LV"/>
        </w:rPr>
      </w:pPr>
      <w:r>
        <w:rPr>
          <w:b/>
          <w:sz w:val="40"/>
          <w:szCs w:val="40"/>
          <w:lang w:val="lv-LV"/>
        </w:rPr>
        <w:br w:type="page"/>
      </w:r>
      <w:bookmarkStart w:id="1" w:name="_Toc420940793"/>
    </w:p>
    <w:p w:rsidR="00B24766" w:rsidRPr="00427366" w:rsidRDefault="00B24766" w:rsidP="007F1F35">
      <w:pPr>
        <w:pStyle w:val="Heading1"/>
        <w:rPr>
          <w:szCs w:val="32"/>
          <w:lang w:val="lv-LV"/>
        </w:rPr>
      </w:pPr>
      <w:bookmarkStart w:id="2" w:name="_Toc420943923"/>
      <w:r w:rsidRPr="00427366">
        <w:rPr>
          <w:szCs w:val="32"/>
          <w:lang w:val="lv-LV"/>
        </w:rPr>
        <w:lastRenderedPageBreak/>
        <w:t>PAMATINFORMĀCIJA</w:t>
      </w:r>
      <w:bookmarkEnd w:id="1"/>
      <w:bookmarkEnd w:id="2"/>
    </w:p>
    <w:p w:rsidR="00A14254" w:rsidRPr="00427366" w:rsidRDefault="0030293F" w:rsidP="00A14254">
      <w:pPr>
        <w:pStyle w:val="Heading2"/>
        <w:rPr>
          <w:lang w:val="lv-LV"/>
        </w:rPr>
      </w:pPr>
      <w:bookmarkStart w:id="3" w:name="_Toc420940794"/>
      <w:bookmarkStart w:id="4" w:name="_Toc420943924"/>
      <w:r w:rsidRPr="00427366">
        <w:rPr>
          <w:lang w:val="lv-LV"/>
        </w:rPr>
        <w:t xml:space="preserve">PAŠVALDĪBAS AĢENTŪRAS IZVEIDOŠANAS </w:t>
      </w:r>
      <w:r w:rsidR="00B24766" w:rsidRPr="00427366">
        <w:rPr>
          <w:lang w:val="lv-LV"/>
        </w:rPr>
        <w:t>MĒRĶIS</w:t>
      </w:r>
      <w:bookmarkEnd w:id="3"/>
      <w:bookmarkEnd w:id="4"/>
    </w:p>
    <w:p w:rsidR="00A14254" w:rsidRPr="00427366" w:rsidRDefault="00A14254" w:rsidP="00A14254">
      <w:pPr>
        <w:rPr>
          <w:lang w:val="lv-LV"/>
        </w:rPr>
      </w:pPr>
    </w:p>
    <w:p w:rsidR="00B75B18" w:rsidRPr="00AC0C8B" w:rsidRDefault="00B24766" w:rsidP="002A2312">
      <w:pPr>
        <w:spacing w:after="0" w:line="360" w:lineRule="auto"/>
        <w:ind w:right="680" w:firstLine="720"/>
        <w:jc w:val="both"/>
        <w:rPr>
          <w:rFonts w:ascii="Times New Roman" w:hAnsi="Times New Roman"/>
          <w:sz w:val="24"/>
          <w:szCs w:val="24"/>
          <w:lang w:val="lv-LV"/>
        </w:rPr>
      </w:pPr>
      <w:r w:rsidRPr="00427366">
        <w:rPr>
          <w:rFonts w:ascii="Times New Roman" w:hAnsi="Times New Roman"/>
          <w:sz w:val="24"/>
          <w:szCs w:val="24"/>
          <w:lang w:val="lv-LV"/>
        </w:rPr>
        <w:t>Balvu novada pašvaldības aģ</w:t>
      </w:r>
      <w:r w:rsidR="002A2312" w:rsidRPr="00427366">
        <w:rPr>
          <w:rFonts w:ascii="Times New Roman" w:hAnsi="Times New Roman"/>
          <w:sz w:val="24"/>
          <w:szCs w:val="24"/>
          <w:lang w:val="lv-LV"/>
        </w:rPr>
        <w:t>entūra “SAN-TEX” tika izveidota</w:t>
      </w:r>
      <w:r w:rsidRPr="00427366">
        <w:rPr>
          <w:rFonts w:ascii="Times New Roman" w:hAnsi="Times New Roman"/>
          <w:sz w:val="24"/>
          <w:szCs w:val="24"/>
          <w:lang w:val="lv-LV"/>
        </w:rPr>
        <w:t xml:space="preserve">, lai īstenotu vienotu Balvu novada domes politiku </w:t>
      </w:r>
      <w:r w:rsidR="00B14F48" w:rsidRPr="00427366">
        <w:rPr>
          <w:rFonts w:ascii="Times New Roman" w:hAnsi="Times New Roman"/>
          <w:sz w:val="24"/>
          <w:szCs w:val="24"/>
          <w:lang w:val="lv-LV"/>
        </w:rPr>
        <w:t>dzeramā ūdens</w:t>
      </w:r>
      <w:r w:rsidRPr="00427366">
        <w:rPr>
          <w:rFonts w:ascii="Times New Roman" w:hAnsi="Times New Roman"/>
          <w:sz w:val="24"/>
          <w:szCs w:val="24"/>
          <w:lang w:val="lv-LV"/>
        </w:rPr>
        <w:t xml:space="preserve"> ieguvē un sadalē, notekūdeņu savākšanā, novadīšanā un attīrīšanā, Balvu pilsētas teritorijas apzaļumošanā un </w:t>
      </w:r>
      <w:r w:rsidRPr="00AC0C8B">
        <w:rPr>
          <w:rFonts w:ascii="Times New Roman" w:hAnsi="Times New Roman"/>
          <w:sz w:val="24"/>
          <w:szCs w:val="24"/>
          <w:lang w:val="lv-LV"/>
        </w:rPr>
        <w:t xml:space="preserve">labiekārtošanā, daudzdzīvokļu dzīvojamo māju apsaimniekošanā Balvu </w:t>
      </w:r>
      <w:r w:rsidR="006452F3" w:rsidRPr="00AC0C8B">
        <w:rPr>
          <w:rFonts w:ascii="Times New Roman" w:hAnsi="Times New Roman"/>
          <w:sz w:val="24"/>
          <w:szCs w:val="24"/>
          <w:lang w:val="lv-LV"/>
        </w:rPr>
        <w:t>novadā</w:t>
      </w:r>
      <w:r w:rsidRPr="00AC0C8B">
        <w:rPr>
          <w:rFonts w:ascii="Times New Roman" w:hAnsi="Times New Roman"/>
          <w:sz w:val="24"/>
          <w:szCs w:val="24"/>
          <w:lang w:val="lv-LV"/>
        </w:rPr>
        <w:t>, kā arī noteiktu pašvaldības pastāvīgo funkciju realizācijā.</w:t>
      </w:r>
    </w:p>
    <w:p w:rsidR="00A14254" w:rsidRPr="00AC0C8B" w:rsidRDefault="002A2312" w:rsidP="00A14254">
      <w:pPr>
        <w:pStyle w:val="Heading2"/>
        <w:rPr>
          <w:szCs w:val="28"/>
          <w:lang w:val="lv-LV"/>
        </w:rPr>
      </w:pPr>
      <w:bookmarkStart w:id="5" w:name="_Toc420940795"/>
      <w:bookmarkStart w:id="6" w:name="_Toc420943925"/>
      <w:r w:rsidRPr="00AC0C8B">
        <w:rPr>
          <w:lang w:val="lv-LV"/>
        </w:rPr>
        <w:t xml:space="preserve">AĢENTŪRAS JURIDISKAIS STATUSS </w:t>
      </w:r>
      <w:r w:rsidR="007F1F35" w:rsidRPr="00AC0C8B">
        <w:rPr>
          <w:lang w:val="lv-LV"/>
        </w:rPr>
        <w:t xml:space="preserve">UN </w:t>
      </w:r>
      <w:r w:rsidR="00B24766" w:rsidRPr="00AC0C8B">
        <w:rPr>
          <w:szCs w:val="28"/>
          <w:lang w:val="lv-LV"/>
        </w:rPr>
        <w:t>STRUKTŪRA</w:t>
      </w:r>
      <w:bookmarkEnd w:id="5"/>
      <w:bookmarkEnd w:id="6"/>
    </w:p>
    <w:p w:rsidR="005F157B" w:rsidRPr="00AC0C8B" w:rsidRDefault="005F157B" w:rsidP="005F157B">
      <w:pPr>
        <w:rPr>
          <w:lang w:val="lv-LV"/>
        </w:rPr>
      </w:pPr>
    </w:p>
    <w:p w:rsidR="002A2312" w:rsidRPr="00AC0C8B" w:rsidRDefault="001653E0" w:rsidP="002A2312">
      <w:pPr>
        <w:spacing w:after="0" w:line="360" w:lineRule="auto"/>
        <w:ind w:right="680"/>
        <w:jc w:val="both"/>
        <w:rPr>
          <w:rFonts w:ascii="Times New Roman" w:hAnsi="Times New Roman"/>
          <w:sz w:val="24"/>
          <w:lang w:val="lv-LV"/>
        </w:rPr>
      </w:pPr>
      <w:r w:rsidRPr="00AC0C8B">
        <w:rPr>
          <w:rFonts w:ascii="Times New Roman" w:hAnsi="Times New Roman"/>
          <w:b/>
          <w:sz w:val="28"/>
          <w:szCs w:val="28"/>
          <w:lang w:val="lv-LV"/>
        </w:rPr>
        <w:t xml:space="preserve">     </w:t>
      </w:r>
      <w:r w:rsidR="002A2312" w:rsidRPr="00AC0C8B">
        <w:rPr>
          <w:rFonts w:ascii="Times New Roman" w:hAnsi="Times New Roman"/>
          <w:b/>
          <w:sz w:val="28"/>
          <w:szCs w:val="28"/>
          <w:lang w:val="lv-LV"/>
        </w:rPr>
        <w:tab/>
      </w:r>
      <w:r w:rsidRPr="00AC0C8B">
        <w:rPr>
          <w:rFonts w:ascii="Times New Roman" w:hAnsi="Times New Roman"/>
          <w:sz w:val="24"/>
          <w:szCs w:val="24"/>
          <w:lang w:val="lv-LV"/>
        </w:rPr>
        <w:t xml:space="preserve">Balvu novada pašvaldības aģentūra </w:t>
      </w:r>
      <w:r w:rsidR="0030293F" w:rsidRPr="00AC0C8B">
        <w:rPr>
          <w:rFonts w:ascii="Times New Roman" w:hAnsi="Times New Roman"/>
          <w:sz w:val="24"/>
          <w:szCs w:val="24"/>
          <w:lang w:val="lv-LV"/>
        </w:rPr>
        <w:t>„</w:t>
      </w:r>
      <w:r w:rsidR="00B24766" w:rsidRPr="00AC0C8B">
        <w:rPr>
          <w:rFonts w:ascii="Times New Roman" w:hAnsi="Times New Roman"/>
          <w:sz w:val="24"/>
          <w:szCs w:val="24"/>
          <w:lang w:val="lv-LV"/>
        </w:rPr>
        <w:t xml:space="preserve">SAN-TEX” </w:t>
      </w:r>
      <w:r w:rsidRPr="00AC0C8B">
        <w:rPr>
          <w:rFonts w:ascii="Times New Roman" w:hAnsi="Times New Roman"/>
          <w:sz w:val="24"/>
          <w:szCs w:val="24"/>
          <w:lang w:val="lv-LV"/>
        </w:rPr>
        <w:t xml:space="preserve">ir </w:t>
      </w:r>
      <w:r w:rsidR="00427366" w:rsidRPr="00AC0C8B">
        <w:rPr>
          <w:rFonts w:ascii="Times New Roman" w:hAnsi="Times New Roman"/>
          <w:sz w:val="24"/>
          <w:szCs w:val="24"/>
          <w:lang w:val="lv-LV"/>
        </w:rPr>
        <w:t xml:space="preserve">uzsākusi savu darbību 2003.gada 12.decembrī, </w:t>
      </w:r>
      <w:r w:rsidR="00427366" w:rsidRPr="00AC0C8B">
        <w:rPr>
          <w:rFonts w:ascii="Times New Roman" w:hAnsi="Times New Roman"/>
          <w:sz w:val="24"/>
          <w:lang w:val="lv-LV"/>
        </w:rPr>
        <w:t>kurai ar pašvaldības lēmumu uzdots veikt aģentūras „SAN-TEX” nolikumā minētās pašvaldības funkcijas, sniedzot pakalpojumus un īstenojot pašvaldības un starptautiskus projektus un programmas. A</w:t>
      </w:r>
      <w:r w:rsidRPr="00AC0C8B">
        <w:rPr>
          <w:rFonts w:ascii="Times New Roman" w:hAnsi="Times New Roman"/>
          <w:sz w:val="24"/>
          <w:szCs w:val="24"/>
          <w:lang w:val="lv-LV"/>
        </w:rPr>
        <w:t xml:space="preserve">r Balvu novada domes </w:t>
      </w:r>
      <w:r w:rsidRPr="00AC0C8B">
        <w:rPr>
          <w:rFonts w:ascii="Times New Roman" w:hAnsi="Times New Roman"/>
          <w:sz w:val="24"/>
          <w:lang w:val="lv-LV"/>
        </w:rPr>
        <w:t>2010.gada</w:t>
      </w:r>
      <w:r w:rsidR="005F157B" w:rsidRPr="00AC0C8B">
        <w:rPr>
          <w:rFonts w:ascii="Times New Roman" w:hAnsi="Times New Roman"/>
          <w:sz w:val="24"/>
          <w:lang w:val="lv-LV"/>
        </w:rPr>
        <w:t xml:space="preserve"> </w:t>
      </w:r>
      <w:r w:rsidRPr="00AC0C8B">
        <w:rPr>
          <w:rFonts w:ascii="Times New Roman" w:hAnsi="Times New Roman"/>
          <w:sz w:val="24"/>
          <w:lang w:val="lv-LV"/>
        </w:rPr>
        <w:t>16.decembra lēmumu 31</w:t>
      </w:r>
      <w:r w:rsidR="005F157B" w:rsidRPr="00AC0C8B">
        <w:rPr>
          <w:rFonts w:ascii="Times New Roman" w:hAnsi="Times New Roman"/>
          <w:sz w:val="24"/>
          <w:lang w:val="lv-LV"/>
        </w:rPr>
        <w:t>.</w:t>
      </w:r>
      <w:r w:rsidRPr="00AC0C8B">
        <w:rPr>
          <w:rFonts w:ascii="Times New Roman" w:hAnsi="Times New Roman"/>
          <w:sz w:val="24"/>
          <w:lang w:val="lv-LV"/>
        </w:rPr>
        <w:t>§ “</w:t>
      </w:r>
      <w:r w:rsidRPr="00AC0C8B">
        <w:rPr>
          <w:rFonts w:ascii="Times New Roman" w:hAnsi="Times New Roman"/>
          <w:i/>
          <w:iCs/>
          <w:sz w:val="24"/>
          <w:lang w:val="lv-LV"/>
        </w:rPr>
        <w:t>Par Balvu pilsētas pašvaldības aģentūras “SAN-TEX” nosaukuma maiņu</w:t>
      </w:r>
      <w:r w:rsidR="002A2312" w:rsidRPr="00AC0C8B">
        <w:rPr>
          <w:rFonts w:ascii="Times New Roman" w:hAnsi="Times New Roman"/>
          <w:sz w:val="24"/>
          <w:lang w:val="lv-LV"/>
        </w:rPr>
        <w:t xml:space="preserve">” </w:t>
      </w:r>
      <w:r w:rsidR="00427366" w:rsidRPr="00AC0C8B">
        <w:rPr>
          <w:rFonts w:ascii="Times New Roman" w:hAnsi="Times New Roman"/>
          <w:sz w:val="24"/>
          <w:lang w:val="lv-LV"/>
        </w:rPr>
        <w:t>ir nomainīts</w:t>
      </w:r>
      <w:r w:rsidR="00AC0C8B" w:rsidRPr="00AC0C8B">
        <w:rPr>
          <w:rFonts w:ascii="Times New Roman" w:hAnsi="Times New Roman"/>
          <w:sz w:val="24"/>
          <w:lang w:val="lv-LV"/>
        </w:rPr>
        <w:t xml:space="preserve"> aģentūras </w:t>
      </w:r>
      <w:r w:rsidR="00427366" w:rsidRPr="00AC0C8B">
        <w:rPr>
          <w:rFonts w:ascii="Times New Roman" w:hAnsi="Times New Roman"/>
          <w:sz w:val="24"/>
          <w:lang w:val="lv-LV"/>
        </w:rPr>
        <w:t>nosaukums</w:t>
      </w:r>
      <w:r w:rsidRPr="00AC0C8B">
        <w:rPr>
          <w:rFonts w:ascii="Times New Roman" w:hAnsi="Times New Roman"/>
          <w:sz w:val="24"/>
          <w:lang w:val="lv-LV"/>
        </w:rPr>
        <w:t>.</w:t>
      </w:r>
    </w:p>
    <w:p w:rsidR="002A2312" w:rsidRPr="000B03BA" w:rsidRDefault="00A11ECC" w:rsidP="002A2312">
      <w:pPr>
        <w:spacing w:after="0" w:line="360" w:lineRule="auto"/>
        <w:ind w:right="680" w:firstLine="720"/>
        <w:jc w:val="both"/>
        <w:rPr>
          <w:rFonts w:ascii="Times New Roman" w:hAnsi="Times New Roman"/>
          <w:sz w:val="24"/>
          <w:lang w:val="lv-LV"/>
        </w:rPr>
      </w:pPr>
      <w:r w:rsidRPr="000B03BA">
        <w:rPr>
          <w:rFonts w:ascii="Times New Roman" w:hAnsi="Times New Roman"/>
          <w:sz w:val="24"/>
          <w:lang w:val="lv-LV"/>
        </w:rPr>
        <w:t xml:space="preserve"> Aģentūra ir juridiska persona</w:t>
      </w:r>
      <w:r w:rsidR="0036709F" w:rsidRPr="000B03BA">
        <w:rPr>
          <w:rFonts w:ascii="Times New Roman" w:hAnsi="Times New Roman"/>
          <w:sz w:val="24"/>
          <w:lang w:val="lv-LV"/>
        </w:rPr>
        <w:t>, tai ir savi norēķinu konti bankās un zīmogs.</w:t>
      </w:r>
    </w:p>
    <w:p w:rsidR="002A2312" w:rsidRPr="000B03BA" w:rsidRDefault="0036709F" w:rsidP="002A2312">
      <w:pPr>
        <w:spacing w:after="0" w:line="360" w:lineRule="auto"/>
        <w:ind w:right="680" w:firstLine="720"/>
        <w:jc w:val="both"/>
        <w:rPr>
          <w:rFonts w:ascii="Times New Roman" w:hAnsi="Times New Roman"/>
          <w:sz w:val="24"/>
          <w:lang w:val="lv-LV"/>
        </w:rPr>
      </w:pPr>
      <w:r w:rsidRPr="000B03BA">
        <w:rPr>
          <w:rFonts w:ascii="Times New Roman" w:hAnsi="Times New Roman"/>
          <w:sz w:val="24"/>
          <w:lang w:val="lv-LV"/>
        </w:rPr>
        <w:t xml:space="preserve">Aģentūra savā darbībā ievēro Latvijas Republikas Satversmi, </w:t>
      </w:r>
      <w:r w:rsidR="002A2312" w:rsidRPr="000B03BA">
        <w:rPr>
          <w:rFonts w:ascii="Times New Roman" w:hAnsi="Times New Roman"/>
          <w:sz w:val="24"/>
          <w:lang w:val="lv-LV"/>
        </w:rPr>
        <w:t>Latvijas Republikas</w:t>
      </w:r>
      <w:r w:rsidRPr="000B03BA">
        <w:rPr>
          <w:rFonts w:ascii="Times New Roman" w:hAnsi="Times New Roman"/>
          <w:sz w:val="24"/>
          <w:lang w:val="lv-LV"/>
        </w:rPr>
        <w:t xml:space="preserve"> likumus, Latvijas Republikas Ministru kabineta </w:t>
      </w:r>
      <w:r w:rsidR="001B20EE" w:rsidRPr="000B03BA">
        <w:rPr>
          <w:rFonts w:ascii="Times New Roman" w:hAnsi="Times New Roman"/>
          <w:sz w:val="24"/>
          <w:lang w:val="lv-LV"/>
        </w:rPr>
        <w:t>noteikumus</w:t>
      </w:r>
      <w:r w:rsidRPr="000B03BA">
        <w:rPr>
          <w:rFonts w:ascii="Times New Roman" w:hAnsi="Times New Roman"/>
          <w:sz w:val="24"/>
          <w:lang w:val="lv-LV"/>
        </w:rPr>
        <w:t xml:space="preserve">, aģentūras „SAN-TEX” nolikumu, Balvu novada pašvaldības saistošos noteikumus, lēmumus un </w:t>
      </w:r>
      <w:r w:rsidR="001B20EE" w:rsidRPr="000B03BA">
        <w:rPr>
          <w:rFonts w:ascii="Times New Roman" w:hAnsi="Times New Roman"/>
          <w:sz w:val="24"/>
          <w:lang w:val="lv-LV"/>
        </w:rPr>
        <w:t xml:space="preserve">Balvu novada pašvaldības izpilddirektora </w:t>
      </w:r>
      <w:r w:rsidRPr="000B03BA">
        <w:rPr>
          <w:rFonts w:ascii="Times New Roman" w:hAnsi="Times New Roman"/>
          <w:sz w:val="24"/>
          <w:lang w:val="lv-LV"/>
        </w:rPr>
        <w:t>rīkojumus, kas attiecas uz aģentūras darbības sfēru.</w:t>
      </w:r>
    </w:p>
    <w:p w:rsidR="002A2312" w:rsidRPr="000B03BA" w:rsidRDefault="00B24766" w:rsidP="002A2312">
      <w:pPr>
        <w:spacing w:after="0" w:line="360" w:lineRule="auto"/>
        <w:ind w:right="680" w:firstLine="720"/>
        <w:jc w:val="both"/>
        <w:rPr>
          <w:rFonts w:ascii="Times New Roman" w:hAnsi="Times New Roman"/>
          <w:sz w:val="24"/>
          <w:szCs w:val="24"/>
          <w:lang w:val="lv-LV"/>
        </w:rPr>
      </w:pPr>
      <w:r w:rsidRPr="000B03BA">
        <w:rPr>
          <w:rFonts w:ascii="Times New Roman" w:hAnsi="Times New Roman"/>
          <w:sz w:val="24"/>
          <w:szCs w:val="24"/>
          <w:lang w:val="lv-LV"/>
        </w:rPr>
        <w:t xml:space="preserve">Aģentūras darbības uzraudzību veic Balvu novada dome. Aģentūras darbu vada un organizē direktors, kas rīkojas saskaņā ar LR likumos, citos normatīvajos </w:t>
      </w:r>
      <w:smartTag w:uri="schemas-tilde-lv/tildestengine" w:element="veidnes">
        <w:smartTagPr>
          <w:attr w:name="baseform" w:val="akt|s"/>
          <w:attr w:name="id" w:val="-1"/>
          <w:attr w:name="text" w:val="aktos"/>
        </w:smartTagPr>
        <w:r w:rsidRPr="000B03BA">
          <w:rPr>
            <w:rFonts w:ascii="Times New Roman" w:hAnsi="Times New Roman"/>
            <w:sz w:val="24"/>
            <w:szCs w:val="24"/>
            <w:lang w:val="lv-LV"/>
          </w:rPr>
          <w:t>aktos</w:t>
        </w:r>
      </w:smartTag>
      <w:r w:rsidR="002A2312" w:rsidRPr="000B03BA">
        <w:rPr>
          <w:rFonts w:ascii="Times New Roman" w:hAnsi="Times New Roman"/>
          <w:sz w:val="24"/>
          <w:szCs w:val="24"/>
          <w:lang w:val="lv-LV"/>
        </w:rPr>
        <w:t xml:space="preserve">, aģentūras </w:t>
      </w:r>
      <w:smartTag w:uri="schemas-tilde-lv/tildestengine" w:element="veidnes">
        <w:smartTagPr>
          <w:attr w:name="baseform" w:val="nolikum|s"/>
          <w:attr w:name="id" w:val="-1"/>
          <w:attr w:name="text" w:val="Nolikumā"/>
        </w:smartTagPr>
        <w:r w:rsidRPr="000B03BA">
          <w:rPr>
            <w:rFonts w:ascii="Times New Roman" w:hAnsi="Times New Roman"/>
            <w:sz w:val="24"/>
            <w:szCs w:val="24"/>
            <w:lang w:val="lv-LV"/>
          </w:rPr>
          <w:t>Nolikumā</w:t>
        </w:r>
      </w:smartTag>
      <w:r w:rsidRPr="000B03BA">
        <w:rPr>
          <w:rFonts w:ascii="Times New Roman" w:hAnsi="Times New Roman"/>
          <w:sz w:val="24"/>
          <w:szCs w:val="24"/>
          <w:lang w:val="lv-LV"/>
        </w:rPr>
        <w:t xml:space="preserve"> minētajiem noteikumiem. </w:t>
      </w:r>
    </w:p>
    <w:p w:rsidR="0036709F" w:rsidRPr="007F1F35" w:rsidRDefault="0036709F" w:rsidP="002A2312">
      <w:pPr>
        <w:spacing w:after="0" w:line="360" w:lineRule="auto"/>
        <w:ind w:right="680" w:firstLine="720"/>
        <w:jc w:val="both"/>
        <w:rPr>
          <w:rFonts w:ascii="Times New Roman" w:hAnsi="Times New Roman"/>
          <w:sz w:val="24"/>
          <w:szCs w:val="24"/>
          <w:lang w:val="lv-LV"/>
        </w:rPr>
      </w:pPr>
      <w:r w:rsidRPr="007F1F35">
        <w:rPr>
          <w:rFonts w:ascii="Times New Roman" w:hAnsi="Times New Roman"/>
          <w:sz w:val="24"/>
          <w:szCs w:val="24"/>
          <w:lang w:val="lv-LV"/>
        </w:rPr>
        <w:t>Saimnieciskās darbības veikšanai aģentūrā ir iz</w:t>
      </w:r>
      <w:r w:rsidR="002A2312" w:rsidRPr="007F1F35">
        <w:rPr>
          <w:rFonts w:ascii="Times New Roman" w:hAnsi="Times New Roman"/>
          <w:sz w:val="24"/>
          <w:szCs w:val="24"/>
          <w:lang w:val="lv-LV"/>
        </w:rPr>
        <w:t>veidotas sekojošas apakšnozares</w:t>
      </w:r>
      <w:r w:rsidRPr="007F1F35">
        <w:rPr>
          <w:rFonts w:ascii="Times New Roman" w:hAnsi="Times New Roman"/>
          <w:sz w:val="24"/>
          <w:szCs w:val="24"/>
          <w:lang w:val="lv-LV"/>
        </w:rPr>
        <w:t>:</w:t>
      </w:r>
    </w:p>
    <w:p w:rsidR="00F9397A" w:rsidRPr="007F1F35"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7F1F35">
        <w:rPr>
          <w:rFonts w:ascii="Times New Roman" w:hAnsi="Times New Roman"/>
          <w:sz w:val="24"/>
          <w:szCs w:val="24"/>
          <w:lang w:val="lv-LV"/>
        </w:rPr>
        <w:t>Ārējo ūdensvada un</w:t>
      </w:r>
      <w:r w:rsidR="00913BDE">
        <w:rPr>
          <w:rFonts w:ascii="Times New Roman" w:hAnsi="Times New Roman"/>
          <w:sz w:val="24"/>
          <w:szCs w:val="24"/>
          <w:lang w:val="lv-LV"/>
        </w:rPr>
        <w:t xml:space="preserve"> kanalizācijas tīklu dienests (5</w:t>
      </w:r>
      <w:r w:rsidRPr="007F1F35">
        <w:rPr>
          <w:rFonts w:ascii="Times New Roman" w:hAnsi="Times New Roman"/>
          <w:sz w:val="24"/>
          <w:szCs w:val="24"/>
          <w:lang w:val="lv-LV"/>
        </w:rPr>
        <w:t xml:space="preserve"> darbinieki</w:t>
      </w:r>
      <w:r w:rsidR="00A2653D" w:rsidRPr="007F1F35">
        <w:rPr>
          <w:rFonts w:ascii="Times New Roman" w:hAnsi="Times New Roman"/>
          <w:sz w:val="24"/>
          <w:szCs w:val="24"/>
          <w:lang w:val="lv-LV"/>
        </w:rPr>
        <w:t>);</w:t>
      </w:r>
    </w:p>
    <w:p w:rsidR="00F9397A" w:rsidRPr="007F1F35"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7F1F35">
        <w:rPr>
          <w:rFonts w:ascii="Times New Roman" w:hAnsi="Times New Roman"/>
          <w:sz w:val="24"/>
          <w:szCs w:val="24"/>
          <w:lang w:val="lv-LV"/>
        </w:rPr>
        <w:t>Not</w:t>
      </w:r>
      <w:r w:rsidR="00A14254">
        <w:rPr>
          <w:rFonts w:ascii="Times New Roman" w:hAnsi="Times New Roman"/>
          <w:sz w:val="24"/>
          <w:szCs w:val="24"/>
          <w:lang w:val="lv-LV"/>
        </w:rPr>
        <w:t xml:space="preserve">ekūdeņu </w:t>
      </w:r>
      <w:r w:rsidR="00A2653D" w:rsidRPr="007F1F35">
        <w:rPr>
          <w:rFonts w:ascii="Times New Roman" w:hAnsi="Times New Roman"/>
          <w:sz w:val="24"/>
          <w:szCs w:val="24"/>
          <w:lang w:val="lv-LV"/>
        </w:rPr>
        <w:t>attīrīšanas iekārtas (1 darbinieks);</w:t>
      </w:r>
      <w:r w:rsidRPr="007F1F35">
        <w:rPr>
          <w:rFonts w:ascii="Times New Roman" w:hAnsi="Times New Roman"/>
          <w:sz w:val="24"/>
          <w:szCs w:val="24"/>
          <w:lang w:val="lv-LV"/>
        </w:rPr>
        <w:t xml:space="preserve"> </w:t>
      </w:r>
    </w:p>
    <w:p w:rsidR="00A2653D" w:rsidRPr="007F1F35"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7F1F35">
        <w:rPr>
          <w:rFonts w:ascii="Times New Roman" w:hAnsi="Times New Roman"/>
          <w:sz w:val="24"/>
          <w:szCs w:val="24"/>
          <w:lang w:val="lv-LV"/>
        </w:rPr>
        <w:t>Dzīvojamā fonda iek</w:t>
      </w:r>
      <w:r w:rsidR="00A2653D" w:rsidRPr="007F1F35">
        <w:rPr>
          <w:rFonts w:ascii="Times New Roman" w:hAnsi="Times New Roman"/>
          <w:sz w:val="24"/>
          <w:szCs w:val="24"/>
          <w:lang w:val="lv-LV"/>
        </w:rPr>
        <w:t>šējo tīklu avārija</w:t>
      </w:r>
      <w:r w:rsidR="00913BDE">
        <w:rPr>
          <w:rFonts w:ascii="Times New Roman" w:hAnsi="Times New Roman"/>
          <w:sz w:val="24"/>
          <w:szCs w:val="24"/>
          <w:lang w:val="lv-LV"/>
        </w:rPr>
        <w:t>s dienests (15</w:t>
      </w:r>
      <w:r w:rsidRPr="007F1F35">
        <w:rPr>
          <w:rFonts w:ascii="Times New Roman" w:hAnsi="Times New Roman"/>
          <w:sz w:val="24"/>
          <w:szCs w:val="24"/>
          <w:lang w:val="lv-LV"/>
        </w:rPr>
        <w:t xml:space="preserve"> darbinieki</w:t>
      </w:r>
      <w:r w:rsidR="00A2653D" w:rsidRPr="007F1F35">
        <w:rPr>
          <w:rFonts w:ascii="Times New Roman" w:hAnsi="Times New Roman"/>
          <w:sz w:val="24"/>
          <w:szCs w:val="24"/>
          <w:lang w:val="lv-LV"/>
        </w:rPr>
        <w:t xml:space="preserve">); </w:t>
      </w:r>
    </w:p>
    <w:p w:rsidR="00F9397A" w:rsidRPr="007F1F35"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7F1F35">
        <w:rPr>
          <w:rFonts w:ascii="Times New Roman" w:hAnsi="Times New Roman"/>
          <w:sz w:val="24"/>
          <w:szCs w:val="24"/>
          <w:lang w:val="lv-LV"/>
        </w:rPr>
        <w:t>Dzīvojamā fonda remo</w:t>
      </w:r>
      <w:r w:rsidR="00913BDE">
        <w:rPr>
          <w:rFonts w:ascii="Times New Roman" w:hAnsi="Times New Roman"/>
          <w:sz w:val="24"/>
          <w:szCs w:val="24"/>
          <w:lang w:val="lv-LV"/>
        </w:rPr>
        <w:t>ntceltniecības darbu dienests (14</w:t>
      </w:r>
      <w:r w:rsidRPr="007F1F35">
        <w:rPr>
          <w:rFonts w:ascii="Times New Roman" w:hAnsi="Times New Roman"/>
          <w:sz w:val="24"/>
          <w:szCs w:val="24"/>
          <w:lang w:val="lv-LV"/>
        </w:rPr>
        <w:t xml:space="preserve">  darbinieki</w:t>
      </w:r>
      <w:r w:rsidR="00913BDE">
        <w:rPr>
          <w:rFonts w:ascii="Times New Roman" w:hAnsi="Times New Roman"/>
          <w:sz w:val="24"/>
          <w:szCs w:val="24"/>
          <w:lang w:val="lv-LV"/>
        </w:rPr>
        <w:t xml:space="preserve"> t.sk. 7 remontstrādnieki un 7 sētnieki</w:t>
      </w:r>
      <w:r w:rsidRPr="007F1F35">
        <w:rPr>
          <w:rFonts w:ascii="Times New Roman" w:hAnsi="Times New Roman"/>
          <w:sz w:val="24"/>
          <w:szCs w:val="24"/>
          <w:lang w:val="lv-LV"/>
        </w:rPr>
        <w:t>)</w:t>
      </w:r>
      <w:r w:rsidR="00A2653D" w:rsidRPr="007F1F35">
        <w:rPr>
          <w:rFonts w:ascii="Times New Roman" w:hAnsi="Times New Roman"/>
          <w:sz w:val="24"/>
          <w:szCs w:val="24"/>
          <w:lang w:val="lv-LV"/>
        </w:rPr>
        <w:t>;</w:t>
      </w:r>
    </w:p>
    <w:p w:rsidR="00F9397A" w:rsidRPr="000B03BA"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0B03BA">
        <w:rPr>
          <w:rFonts w:ascii="Times New Roman" w:hAnsi="Times New Roman"/>
          <w:sz w:val="24"/>
          <w:szCs w:val="24"/>
          <w:lang w:val="lv-LV"/>
        </w:rPr>
        <w:t>Labiekārtošan</w:t>
      </w:r>
      <w:r w:rsidR="00913BDE">
        <w:rPr>
          <w:rFonts w:ascii="Times New Roman" w:hAnsi="Times New Roman"/>
          <w:sz w:val="24"/>
          <w:szCs w:val="24"/>
          <w:lang w:val="lv-LV"/>
        </w:rPr>
        <w:t>as un apzaļumošanas dienests (21</w:t>
      </w:r>
      <w:r w:rsidRPr="000B03BA">
        <w:rPr>
          <w:rFonts w:ascii="Times New Roman" w:hAnsi="Times New Roman"/>
          <w:sz w:val="24"/>
          <w:szCs w:val="24"/>
          <w:lang w:val="lv-LV"/>
        </w:rPr>
        <w:t xml:space="preserve"> darbinieki)</w:t>
      </w:r>
      <w:r w:rsidR="00A2653D" w:rsidRPr="000B03BA">
        <w:rPr>
          <w:rFonts w:ascii="Times New Roman" w:hAnsi="Times New Roman"/>
          <w:sz w:val="24"/>
          <w:szCs w:val="24"/>
          <w:lang w:val="lv-LV"/>
        </w:rPr>
        <w:t>;</w:t>
      </w:r>
    </w:p>
    <w:p w:rsidR="00F9397A" w:rsidRPr="000B03BA"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0B03BA">
        <w:rPr>
          <w:rFonts w:ascii="Times New Roman" w:hAnsi="Times New Roman"/>
          <w:sz w:val="24"/>
          <w:szCs w:val="24"/>
          <w:lang w:val="lv-LV"/>
        </w:rPr>
        <w:t>Komunālo maksājumu norēķinu centrs (2 darbinieki)</w:t>
      </w:r>
      <w:r w:rsidR="00A2653D" w:rsidRPr="000B03BA">
        <w:rPr>
          <w:rFonts w:ascii="Times New Roman" w:hAnsi="Times New Roman"/>
          <w:sz w:val="24"/>
          <w:szCs w:val="24"/>
          <w:lang w:val="lv-LV"/>
        </w:rPr>
        <w:t>;</w:t>
      </w:r>
    </w:p>
    <w:p w:rsidR="00F9397A" w:rsidRPr="000B03BA" w:rsidRDefault="00F9397A" w:rsidP="00411F66">
      <w:pPr>
        <w:numPr>
          <w:ilvl w:val="0"/>
          <w:numId w:val="14"/>
        </w:numPr>
        <w:tabs>
          <w:tab w:val="num" w:pos="1200"/>
        </w:tabs>
        <w:spacing w:after="0" w:line="360" w:lineRule="auto"/>
        <w:ind w:left="1276" w:right="680" w:hanging="425"/>
        <w:jc w:val="both"/>
        <w:rPr>
          <w:rFonts w:ascii="Times New Roman" w:hAnsi="Times New Roman"/>
          <w:sz w:val="24"/>
          <w:szCs w:val="24"/>
          <w:lang w:val="lv-LV"/>
        </w:rPr>
      </w:pPr>
      <w:r w:rsidRPr="000B03BA">
        <w:rPr>
          <w:rFonts w:ascii="Times New Roman" w:hAnsi="Times New Roman"/>
          <w:sz w:val="24"/>
          <w:szCs w:val="24"/>
          <w:lang w:val="lv-LV"/>
        </w:rPr>
        <w:lastRenderedPageBreak/>
        <w:t>Administrā</w:t>
      </w:r>
      <w:r w:rsidR="00913BDE">
        <w:rPr>
          <w:rFonts w:ascii="Times New Roman" w:hAnsi="Times New Roman"/>
          <w:sz w:val="24"/>
          <w:szCs w:val="24"/>
          <w:lang w:val="lv-LV"/>
        </w:rPr>
        <w:t>cija, apkalpojošais personāls (12</w:t>
      </w:r>
      <w:r w:rsidR="002A2312" w:rsidRPr="000B03BA">
        <w:rPr>
          <w:rFonts w:ascii="Times New Roman" w:hAnsi="Times New Roman"/>
          <w:sz w:val="24"/>
          <w:szCs w:val="24"/>
          <w:lang w:val="lv-LV"/>
        </w:rPr>
        <w:t xml:space="preserve"> </w:t>
      </w:r>
      <w:r w:rsidRPr="000B03BA">
        <w:rPr>
          <w:rFonts w:ascii="Times New Roman" w:hAnsi="Times New Roman"/>
          <w:sz w:val="24"/>
          <w:szCs w:val="24"/>
          <w:lang w:val="lv-LV"/>
        </w:rPr>
        <w:t>darbinieki)</w:t>
      </w:r>
      <w:r w:rsidR="00A2653D" w:rsidRPr="000B03BA">
        <w:rPr>
          <w:rFonts w:ascii="Times New Roman" w:hAnsi="Times New Roman"/>
          <w:sz w:val="24"/>
          <w:szCs w:val="24"/>
          <w:lang w:val="lv-LV"/>
        </w:rPr>
        <w:t>.</w:t>
      </w:r>
    </w:p>
    <w:p w:rsidR="007F1F35" w:rsidRPr="000B03BA" w:rsidRDefault="002A2312" w:rsidP="007F1F35">
      <w:pPr>
        <w:spacing w:after="0" w:line="360" w:lineRule="auto"/>
        <w:ind w:right="680" w:firstLine="709"/>
        <w:jc w:val="both"/>
        <w:rPr>
          <w:rFonts w:ascii="Times New Roman" w:hAnsi="Times New Roman"/>
          <w:sz w:val="24"/>
          <w:szCs w:val="24"/>
          <w:lang w:val="lv-LV"/>
        </w:rPr>
      </w:pPr>
      <w:r w:rsidRPr="000B03BA">
        <w:rPr>
          <w:rFonts w:ascii="Times New Roman" w:hAnsi="Times New Roman"/>
          <w:sz w:val="24"/>
          <w:szCs w:val="24"/>
          <w:lang w:val="lv-LV"/>
        </w:rPr>
        <w:t>Administrācijā ietilpst</w:t>
      </w:r>
      <w:r w:rsidR="00F9397A" w:rsidRPr="000B03BA">
        <w:rPr>
          <w:rFonts w:ascii="Times New Roman" w:hAnsi="Times New Roman"/>
          <w:sz w:val="24"/>
          <w:szCs w:val="24"/>
          <w:lang w:val="lv-LV"/>
        </w:rPr>
        <w:t xml:space="preserve">: </w:t>
      </w:r>
      <w:r w:rsidR="00F00B15" w:rsidRPr="000B03BA">
        <w:rPr>
          <w:rFonts w:ascii="Times New Roman" w:hAnsi="Times New Roman"/>
          <w:sz w:val="24"/>
          <w:szCs w:val="24"/>
          <w:lang w:val="lv-LV"/>
        </w:rPr>
        <w:t xml:space="preserve">direktors, </w:t>
      </w:r>
      <w:r w:rsidR="00CB7C29" w:rsidRPr="000B03BA">
        <w:rPr>
          <w:rFonts w:ascii="Times New Roman" w:hAnsi="Times New Roman"/>
          <w:sz w:val="24"/>
          <w:szCs w:val="24"/>
          <w:lang w:val="lv-LV"/>
        </w:rPr>
        <w:t>galvenais grāmatvedis</w:t>
      </w:r>
      <w:r w:rsidR="00F9397A" w:rsidRPr="000B03BA">
        <w:rPr>
          <w:rFonts w:ascii="Times New Roman" w:hAnsi="Times New Roman"/>
          <w:sz w:val="24"/>
          <w:szCs w:val="24"/>
          <w:lang w:val="lv-LV"/>
        </w:rPr>
        <w:t>, grāma</w:t>
      </w:r>
      <w:r w:rsidR="00CB7C29" w:rsidRPr="000B03BA">
        <w:rPr>
          <w:rFonts w:ascii="Times New Roman" w:hAnsi="Times New Roman"/>
          <w:sz w:val="24"/>
          <w:szCs w:val="24"/>
          <w:lang w:val="lv-LV"/>
        </w:rPr>
        <w:t>tvedis</w:t>
      </w:r>
      <w:r w:rsidR="00F00B15" w:rsidRPr="000B03BA">
        <w:rPr>
          <w:rFonts w:ascii="Times New Roman" w:hAnsi="Times New Roman"/>
          <w:sz w:val="24"/>
          <w:szCs w:val="24"/>
          <w:lang w:val="lv-LV"/>
        </w:rPr>
        <w:t xml:space="preserve">, </w:t>
      </w:r>
      <w:r w:rsidR="00913BDE">
        <w:rPr>
          <w:rFonts w:ascii="Times New Roman" w:hAnsi="Times New Roman"/>
          <w:sz w:val="24"/>
          <w:szCs w:val="24"/>
          <w:lang w:val="lv-LV"/>
        </w:rPr>
        <w:t xml:space="preserve">komunālais inženieris, </w:t>
      </w:r>
      <w:r w:rsidR="00F00B15" w:rsidRPr="000B03BA">
        <w:rPr>
          <w:rFonts w:ascii="Times New Roman" w:hAnsi="Times New Roman"/>
          <w:sz w:val="24"/>
          <w:szCs w:val="24"/>
          <w:lang w:val="lv-LV"/>
        </w:rPr>
        <w:t>g</w:t>
      </w:r>
      <w:r w:rsidR="00CB7C29" w:rsidRPr="000B03BA">
        <w:rPr>
          <w:rFonts w:ascii="Times New Roman" w:hAnsi="Times New Roman"/>
          <w:sz w:val="24"/>
          <w:szCs w:val="24"/>
          <w:lang w:val="lv-LV"/>
        </w:rPr>
        <w:t xml:space="preserve">alvenais enerģētiķis, ekonomists, </w:t>
      </w:r>
      <w:r w:rsidR="00913BDE">
        <w:rPr>
          <w:rFonts w:ascii="Times New Roman" w:hAnsi="Times New Roman"/>
          <w:sz w:val="24"/>
          <w:szCs w:val="24"/>
          <w:lang w:val="lv-LV"/>
        </w:rPr>
        <w:t xml:space="preserve">ekonomists-plānotājs, </w:t>
      </w:r>
      <w:r w:rsidR="00CB7C29" w:rsidRPr="000B03BA">
        <w:rPr>
          <w:rFonts w:ascii="Times New Roman" w:hAnsi="Times New Roman"/>
          <w:sz w:val="24"/>
          <w:szCs w:val="24"/>
          <w:lang w:val="lv-LV"/>
        </w:rPr>
        <w:t>lietvedis</w:t>
      </w:r>
      <w:r w:rsidR="00913BDE">
        <w:rPr>
          <w:rFonts w:ascii="Times New Roman" w:hAnsi="Times New Roman"/>
          <w:sz w:val="24"/>
          <w:szCs w:val="24"/>
          <w:lang w:val="lv-LV"/>
        </w:rPr>
        <w:t>-noliktavas pārzinis-kasieris</w:t>
      </w:r>
      <w:r w:rsidR="00F9397A" w:rsidRPr="000B03BA">
        <w:rPr>
          <w:rFonts w:ascii="Times New Roman" w:hAnsi="Times New Roman"/>
          <w:sz w:val="24"/>
          <w:szCs w:val="24"/>
          <w:lang w:val="lv-LV"/>
        </w:rPr>
        <w:t xml:space="preserve">, </w:t>
      </w:r>
      <w:r w:rsidR="00CB7C29" w:rsidRPr="000B03BA">
        <w:rPr>
          <w:rFonts w:ascii="Times New Roman" w:hAnsi="Times New Roman"/>
          <w:sz w:val="24"/>
          <w:szCs w:val="24"/>
          <w:lang w:val="lv-LV"/>
        </w:rPr>
        <w:t>ražošanas plānotājs, jurists</w:t>
      </w:r>
      <w:r w:rsidR="00F00B15" w:rsidRPr="000B03BA">
        <w:rPr>
          <w:rFonts w:ascii="Times New Roman" w:hAnsi="Times New Roman"/>
          <w:sz w:val="24"/>
          <w:szCs w:val="24"/>
          <w:lang w:val="lv-LV"/>
        </w:rPr>
        <w:t>, uzziņu operator</w:t>
      </w:r>
      <w:r w:rsidR="00CB7C29" w:rsidRPr="000B03BA">
        <w:rPr>
          <w:rFonts w:ascii="Times New Roman" w:hAnsi="Times New Roman"/>
          <w:sz w:val="24"/>
          <w:szCs w:val="24"/>
          <w:lang w:val="lv-LV"/>
        </w:rPr>
        <w:t>s</w:t>
      </w:r>
      <w:r w:rsidR="00F9397A" w:rsidRPr="000B03BA">
        <w:rPr>
          <w:rFonts w:ascii="Times New Roman" w:hAnsi="Times New Roman"/>
          <w:sz w:val="24"/>
          <w:szCs w:val="24"/>
          <w:lang w:val="lv-LV"/>
        </w:rPr>
        <w:t>.</w:t>
      </w:r>
      <w:r w:rsidRPr="000B03BA">
        <w:rPr>
          <w:rFonts w:ascii="Times New Roman" w:hAnsi="Times New Roman"/>
          <w:sz w:val="24"/>
          <w:szCs w:val="24"/>
          <w:lang w:val="lv-LV"/>
        </w:rPr>
        <w:t xml:space="preserve"> </w:t>
      </w:r>
      <w:r w:rsidR="00F9397A" w:rsidRPr="000B03BA">
        <w:rPr>
          <w:rFonts w:ascii="Times New Roman" w:hAnsi="Times New Roman"/>
          <w:sz w:val="24"/>
          <w:szCs w:val="24"/>
          <w:lang w:val="lv-LV"/>
        </w:rPr>
        <w:t>Kopējais darbinieku skaits</w:t>
      </w:r>
      <w:r w:rsidR="0030293F" w:rsidRPr="000B03BA">
        <w:rPr>
          <w:rFonts w:ascii="Times New Roman" w:hAnsi="Times New Roman"/>
          <w:sz w:val="24"/>
          <w:szCs w:val="24"/>
          <w:lang w:val="lv-LV"/>
        </w:rPr>
        <w:t xml:space="preserve"> –</w:t>
      </w:r>
      <w:r w:rsidR="00913BDE">
        <w:rPr>
          <w:rFonts w:ascii="Times New Roman" w:hAnsi="Times New Roman"/>
          <w:sz w:val="24"/>
          <w:szCs w:val="24"/>
          <w:lang w:val="lv-LV"/>
        </w:rPr>
        <w:t xml:space="preserve"> 70</w:t>
      </w:r>
      <w:r w:rsidR="0030293F" w:rsidRPr="000B03BA">
        <w:rPr>
          <w:rFonts w:ascii="Times New Roman" w:hAnsi="Times New Roman"/>
          <w:sz w:val="24"/>
          <w:szCs w:val="24"/>
          <w:lang w:val="lv-LV"/>
        </w:rPr>
        <w:t>.</w:t>
      </w:r>
      <w:r w:rsidR="00F9397A" w:rsidRPr="000B03BA">
        <w:rPr>
          <w:rFonts w:ascii="Times New Roman" w:hAnsi="Times New Roman"/>
          <w:b/>
          <w:sz w:val="32"/>
          <w:szCs w:val="32"/>
          <w:lang w:val="lv-LV"/>
        </w:rPr>
        <w:t xml:space="preserve"> </w:t>
      </w:r>
    </w:p>
    <w:p w:rsidR="007F1F35" w:rsidRPr="000B03BA" w:rsidRDefault="00F9397A" w:rsidP="007F1F35">
      <w:pPr>
        <w:spacing w:after="0" w:line="360" w:lineRule="auto"/>
        <w:ind w:right="680" w:firstLine="709"/>
        <w:jc w:val="both"/>
        <w:rPr>
          <w:rFonts w:ascii="Times New Roman" w:hAnsi="Times New Roman"/>
          <w:sz w:val="24"/>
          <w:szCs w:val="24"/>
          <w:lang w:val="lv-LV"/>
        </w:rPr>
      </w:pPr>
      <w:r w:rsidRPr="000B03BA">
        <w:rPr>
          <w:rFonts w:ascii="Times New Roman" w:hAnsi="Times New Roman"/>
          <w:sz w:val="24"/>
          <w:szCs w:val="24"/>
          <w:lang w:val="lv-LV"/>
        </w:rPr>
        <w:t xml:space="preserve"> Dzīvojamā fonda remontceltniecības darbu dienestā tika pieaicināti sezonas strādnieki daudzdzīvokļu māju pieguļošās teritorijas uzturēšanai</w:t>
      </w:r>
      <w:r w:rsidR="003936C3">
        <w:rPr>
          <w:rFonts w:ascii="Times New Roman" w:hAnsi="Times New Roman"/>
          <w:sz w:val="24"/>
          <w:szCs w:val="24"/>
          <w:lang w:val="lv-LV"/>
        </w:rPr>
        <w:t xml:space="preserve">, </w:t>
      </w:r>
      <w:r w:rsidRPr="000B03BA">
        <w:rPr>
          <w:rFonts w:ascii="Times New Roman" w:hAnsi="Times New Roman"/>
          <w:sz w:val="24"/>
          <w:szCs w:val="24"/>
          <w:lang w:val="lv-LV"/>
        </w:rPr>
        <w:t xml:space="preserve"> t.i. zālāju pļaušana u.c. darbi.</w:t>
      </w:r>
    </w:p>
    <w:p w:rsidR="00F9397A" w:rsidRPr="007F1F35" w:rsidRDefault="00F9397A" w:rsidP="007F1F35">
      <w:pPr>
        <w:spacing w:after="0" w:line="360" w:lineRule="auto"/>
        <w:ind w:right="680" w:firstLine="709"/>
        <w:jc w:val="both"/>
        <w:rPr>
          <w:rFonts w:ascii="Times New Roman" w:hAnsi="Times New Roman"/>
          <w:sz w:val="24"/>
          <w:szCs w:val="24"/>
          <w:lang w:val="lv-LV"/>
        </w:rPr>
      </w:pPr>
      <w:r w:rsidRPr="007F1F35">
        <w:rPr>
          <w:rFonts w:ascii="Times New Roman" w:hAnsi="Times New Roman"/>
          <w:sz w:val="24"/>
          <w:szCs w:val="24"/>
          <w:lang w:val="lv-LV"/>
        </w:rPr>
        <w:t xml:space="preserve">Daudzdzīvokļu </w:t>
      </w:r>
      <w:r w:rsidR="0021700F" w:rsidRPr="007F1F35">
        <w:rPr>
          <w:rFonts w:ascii="Times New Roman" w:hAnsi="Times New Roman"/>
          <w:sz w:val="24"/>
          <w:szCs w:val="24"/>
          <w:lang w:val="lv-LV"/>
        </w:rPr>
        <w:t>dzīvojamo māju pārziņ</w:t>
      </w:r>
      <w:r w:rsidRPr="007F1F35">
        <w:rPr>
          <w:rFonts w:ascii="Times New Roman" w:hAnsi="Times New Roman"/>
          <w:sz w:val="24"/>
          <w:szCs w:val="24"/>
          <w:lang w:val="lv-LV"/>
        </w:rPr>
        <w:t xml:space="preserve">i pienākumus veic saskaņā ar uzņēmuma </w:t>
      </w:r>
      <w:smartTag w:uri="schemas-tilde-lv/tildestengine" w:element="veidnes">
        <w:smartTagPr>
          <w:attr w:name="baseform" w:val="līgum|s"/>
          <w:attr w:name="id" w:val="-1"/>
          <w:attr w:name="text" w:val="līgumu"/>
        </w:smartTagPr>
        <w:r w:rsidRPr="007F1F35">
          <w:rPr>
            <w:rFonts w:ascii="Times New Roman" w:hAnsi="Times New Roman"/>
            <w:sz w:val="24"/>
            <w:szCs w:val="24"/>
            <w:lang w:val="lv-LV"/>
          </w:rPr>
          <w:t>līgumu</w:t>
        </w:r>
      </w:smartTag>
      <w:r w:rsidRPr="007F1F35">
        <w:rPr>
          <w:rFonts w:ascii="Times New Roman" w:hAnsi="Times New Roman"/>
          <w:sz w:val="24"/>
          <w:szCs w:val="24"/>
          <w:lang w:val="lv-LV"/>
        </w:rPr>
        <w:t xml:space="preserve"> nosacījumiem.</w:t>
      </w:r>
    </w:p>
    <w:p w:rsidR="00074E6D" w:rsidRPr="003D34AF" w:rsidRDefault="00074E6D" w:rsidP="002A2312">
      <w:pPr>
        <w:pStyle w:val="NoSpacing"/>
        <w:spacing w:line="360" w:lineRule="auto"/>
        <w:jc w:val="center"/>
        <w:rPr>
          <w:b/>
          <w:sz w:val="28"/>
          <w:szCs w:val="28"/>
          <w:lang w:val="lv-LV"/>
        </w:rPr>
      </w:pPr>
      <w:r w:rsidRPr="003D34AF">
        <w:rPr>
          <w:b/>
          <w:sz w:val="28"/>
          <w:szCs w:val="28"/>
          <w:lang w:val="lv-LV"/>
        </w:rPr>
        <w:t>Balvu novada pašvaldības aģentūras „SAN-TEX”</w:t>
      </w:r>
    </w:p>
    <w:p w:rsidR="00074E6D" w:rsidRPr="003D34AF" w:rsidRDefault="00074E6D" w:rsidP="002A2312">
      <w:pPr>
        <w:pStyle w:val="NoSpacing"/>
        <w:spacing w:line="360" w:lineRule="auto"/>
        <w:jc w:val="center"/>
        <w:rPr>
          <w:b/>
          <w:sz w:val="28"/>
          <w:szCs w:val="28"/>
          <w:lang w:val="lv-LV"/>
        </w:rPr>
      </w:pPr>
      <w:r w:rsidRPr="003D34AF">
        <w:rPr>
          <w:b/>
          <w:sz w:val="28"/>
          <w:szCs w:val="28"/>
          <w:lang w:val="lv-LV"/>
        </w:rPr>
        <w:t>organizatoriskā struktūra</w:t>
      </w:r>
    </w:p>
    <w:p w:rsidR="00F77512" w:rsidRPr="00B51813" w:rsidRDefault="0035120F" w:rsidP="00B51813">
      <w:r>
        <w:rPr>
          <w:noProof/>
          <w:lang w:val="lv-LV" w:eastAsia="lv-LV" w:bidi="ar-SA"/>
        </w:rPr>
        <mc:AlternateContent>
          <mc:Choice Requires="wps">
            <w:drawing>
              <wp:anchor distT="0" distB="0" distL="114300" distR="114300" simplePos="0" relativeHeight="251646464" behindDoc="0" locked="0" layoutInCell="1" allowOverlap="1">
                <wp:simplePos x="0" y="0"/>
                <wp:positionH relativeFrom="column">
                  <wp:posOffset>6863715</wp:posOffset>
                </wp:positionH>
                <wp:positionV relativeFrom="paragraph">
                  <wp:posOffset>2890520</wp:posOffset>
                </wp:positionV>
                <wp:extent cx="1240790" cy="45085"/>
                <wp:effectExtent l="0" t="0" r="16510" b="120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5085"/>
                        </a:xfrm>
                        <a:prstGeom prst="rect">
                          <a:avLst/>
                        </a:prstGeom>
                        <a:solidFill>
                          <a:srgbClr val="FFFFFF"/>
                        </a:solidFill>
                        <a:ln w="9525">
                          <a:solidFill>
                            <a:srgbClr val="000000"/>
                          </a:solidFill>
                          <a:miter lim="800000"/>
                          <a:headEnd/>
                          <a:tailEnd/>
                        </a:ln>
                      </wps:spPr>
                      <wps:txbx>
                        <w:txbxContent>
                          <w:p w:rsidR="00074E6D" w:rsidRPr="00A963CD" w:rsidRDefault="00074E6D" w:rsidP="00A963CD">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0.45pt;margin-top:227.6pt;width:97.7pt;height:3.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">
                <v:textbox>
                  <w:txbxContent>
                    <w:p w:rsidR="00074E6D" w:rsidRPr="00A963CD" w:rsidRDefault="00074E6D" w:rsidP="00A963CD">
                      <w:pPr>
                        <w:rPr>
                          <w:szCs w:val="20"/>
                        </w:rPr>
                      </w:pPr>
                    </w:p>
                  </w:txbxContent>
                </v:textbox>
              </v:shape>
            </w:pict>
          </mc:Fallback>
        </mc:AlternateContent>
      </w:r>
      <w:r>
        <w:rPr>
          <w:noProof/>
          <w:lang w:val="lv-LV" w:eastAsia="lv-LV" w:bidi="ar-SA"/>
        </w:rPr>
        <mc:AlternateContent>
          <mc:Choice Requires="wps">
            <w:drawing>
              <wp:anchor distT="0" distB="0" distL="114300" distR="114300" simplePos="0" relativeHeight="251665920" behindDoc="0" locked="0" layoutInCell="1" allowOverlap="1">
                <wp:simplePos x="0" y="0"/>
                <wp:positionH relativeFrom="column">
                  <wp:posOffset>7139940</wp:posOffset>
                </wp:positionH>
                <wp:positionV relativeFrom="paragraph">
                  <wp:posOffset>262255</wp:posOffset>
                </wp:positionV>
                <wp:extent cx="1400175" cy="173990"/>
                <wp:effectExtent l="0" t="0" r="28575" b="1651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3990"/>
                        </a:xfrm>
                        <a:prstGeom prst="rect">
                          <a:avLst/>
                        </a:prstGeom>
                        <a:solidFill>
                          <a:srgbClr val="FFFFFF"/>
                        </a:solidFill>
                        <a:ln w="9525">
                          <a:solidFill>
                            <a:srgbClr val="000000"/>
                          </a:solidFill>
                          <a:miter lim="800000"/>
                          <a:headEnd/>
                          <a:tailEnd/>
                        </a:ln>
                      </wps:spPr>
                      <wps:txbx>
                        <w:txbxContent>
                          <w:p w:rsidR="00A963CD" w:rsidRDefault="00A963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562.2pt;margin-top:20.65pt;width:110.25pt;height:1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">
                <v:textbox>
                  <w:txbxContent>
                    <w:p w:rsidR="00A963CD" w:rsidRDefault="00A963CD"/>
                  </w:txbxContent>
                </v:textbox>
              </v:shape>
            </w:pict>
          </mc:Fallback>
        </mc:AlternateContent>
      </w:r>
      <w:r w:rsidR="00A963CD" w:rsidRPr="00A963CD">
        <w:rPr>
          <w:b/>
          <w:noProof/>
          <w:sz w:val="24"/>
          <w:szCs w:val="24"/>
          <w:lang w:val="lv-LV" w:eastAsia="lv-LV" w:bidi="ar-SA"/>
        </w:rPr>
        <w:drawing>
          <wp:inline distT="0" distB="0" distL="0" distR="0">
            <wp:extent cx="5972175" cy="3077919"/>
            <wp:effectExtent l="19050" t="0" r="9525"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cstate="print"/>
                    <a:srcRect t="-22020" b="-22079"/>
                    <a:stretch>
                      <a:fillRect/>
                    </a:stretch>
                  </pic:blipFill>
                  <pic:spPr bwMode="auto">
                    <a:xfrm>
                      <a:off x="0" y="0"/>
                      <a:ext cx="5972175" cy="3077919"/>
                    </a:xfrm>
                    <a:prstGeom prst="rect">
                      <a:avLst/>
                    </a:prstGeom>
                    <a:noFill/>
                    <a:ln w="9525">
                      <a:noFill/>
                      <a:miter lim="800000"/>
                      <a:headEnd/>
                      <a:tailEnd/>
                    </a:ln>
                  </pic:spPr>
                </pic:pic>
              </a:graphicData>
            </a:graphic>
          </wp:inline>
        </w:drawing>
      </w:r>
    </w:p>
    <w:p w:rsidR="00A14254" w:rsidRDefault="002A2312" w:rsidP="00A14254">
      <w:pPr>
        <w:pStyle w:val="Heading2"/>
        <w:rPr>
          <w:lang w:val="lv-LV"/>
        </w:rPr>
      </w:pPr>
      <w:bookmarkStart w:id="7" w:name="_Toc420940796"/>
      <w:bookmarkStart w:id="8" w:name="_Toc420943926"/>
      <w:r w:rsidRPr="007F1F35">
        <w:rPr>
          <w:lang w:val="lv-LV"/>
        </w:rPr>
        <w:t xml:space="preserve">PAŠVALDĪBAS AĢENTŪRAS </w:t>
      </w:r>
      <w:r w:rsidR="00B24766" w:rsidRPr="007F1F35">
        <w:rPr>
          <w:lang w:val="lv-LV"/>
        </w:rPr>
        <w:t>FUNKCIJAS UN UZDEVUMI</w:t>
      </w:r>
      <w:bookmarkEnd w:id="7"/>
      <w:bookmarkEnd w:id="8"/>
    </w:p>
    <w:p w:rsidR="003936C3" w:rsidRDefault="003936C3" w:rsidP="003936C3">
      <w:pPr>
        <w:spacing w:after="0" w:line="360" w:lineRule="auto"/>
        <w:ind w:left="576" w:right="680"/>
        <w:jc w:val="both"/>
        <w:rPr>
          <w:rFonts w:ascii="Times New Roman" w:hAnsi="Times New Roman"/>
          <w:sz w:val="24"/>
          <w:szCs w:val="24"/>
          <w:lang w:val="lv-LV"/>
        </w:rPr>
      </w:pPr>
    </w:p>
    <w:p w:rsidR="00B24766" w:rsidRPr="007F1F35" w:rsidRDefault="00B24766" w:rsidP="002A2312">
      <w:p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Aģentūras galvenās funkcijas un uzdevumi pārskata periodā bija :</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Aģentūras apsaimniekošanā nodotā nekustāmā īpašuma – daudzdzīvokļu dzīvojamo māju, tām piesaistīto teritoriju, nedzīvojamo ēku (telpu), kā arī atsevišķu dzīvokļu īpašumu pārvaldīšana un apsaimniekošana;</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daudzdzīvokļu dzīvojamo māju iekšējo inženierkomunikāciju apkalpošana;</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ūdensapgādes ieguve un sadale Balvu pilsētā;</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lastRenderedPageBreak/>
        <w:t>notekūdeņu savākšana, novadīšana un attīrīšana notekūdeņu attīrīšanas iekārtās Balvu pilsētā;</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 xml:space="preserve">Balvu pilsētas teritorijas </w:t>
      </w:r>
      <w:r w:rsidR="002A2312" w:rsidRPr="007F1F35">
        <w:rPr>
          <w:rFonts w:ascii="Times New Roman" w:hAnsi="Times New Roman"/>
          <w:sz w:val="24"/>
          <w:szCs w:val="24"/>
          <w:lang w:val="lv-LV"/>
        </w:rPr>
        <w:t>labiekārtošana</w:t>
      </w:r>
      <w:r w:rsidRPr="007F1F35">
        <w:rPr>
          <w:rFonts w:ascii="Times New Roman" w:hAnsi="Times New Roman"/>
          <w:sz w:val="24"/>
          <w:szCs w:val="24"/>
          <w:lang w:val="lv-LV"/>
        </w:rPr>
        <w:t>, apzaļumošana un sanitārā apkope;</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Balvu pilsētas lietus kanalizācijas sistēmas apkalpošana;</w:t>
      </w:r>
    </w:p>
    <w:p w:rsidR="00B24766" w:rsidRPr="007F1F35" w:rsidRDefault="00B24766" w:rsidP="002A2312">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pašvaldības, valsts un starptautisko projektu un programmu vadība un realizācija;</w:t>
      </w:r>
    </w:p>
    <w:p w:rsidR="002A2312" w:rsidRPr="007F1F35" w:rsidRDefault="00B24766" w:rsidP="007F1F35">
      <w:pPr>
        <w:pStyle w:val="ListParagraph"/>
        <w:numPr>
          <w:ilvl w:val="0"/>
          <w:numId w:val="2"/>
        </w:num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citu pašvaldības pastāvīgo funkciju realizācija.</w:t>
      </w:r>
    </w:p>
    <w:p w:rsidR="00B24766" w:rsidRPr="007F1F35" w:rsidRDefault="00B24766" w:rsidP="007F1F35">
      <w:pPr>
        <w:pStyle w:val="Heading1"/>
        <w:rPr>
          <w:lang w:val="lv-LV"/>
        </w:rPr>
      </w:pPr>
      <w:bookmarkStart w:id="9" w:name="_Toc420940797"/>
      <w:bookmarkStart w:id="10" w:name="_Toc420943927"/>
      <w:r w:rsidRPr="007F1F35">
        <w:rPr>
          <w:lang w:val="lv-LV"/>
        </w:rPr>
        <w:t xml:space="preserve">FINANŠU RESURSI UN </w:t>
      </w:r>
      <w:r w:rsidRPr="007F1F35">
        <w:rPr>
          <w:szCs w:val="32"/>
          <w:lang w:val="lv-LV"/>
        </w:rPr>
        <w:t>IESTĀDES</w:t>
      </w:r>
      <w:r w:rsidRPr="007F1F35">
        <w:rPr>
          <w:lang w:val="lv-LV"/>
        </w:rPr>
        <w:t xml:space="preserve"> DARBĪBAS REZULTĀTI</w:t>
      </w:r>
      <w:bookmarkEnd w:id="9"/>
      <w:bookmarkEnd w:id="10"/>
    </w:p>
    <w:p w:rsidR="0030293F" w:rsidRDefault="0030293F" w:rsidP="00A14254">
      <w:pPr>
        <w:pStyle w:val="Heading2"/>
        <w:rPr>
          <w:szCs w:val="28"/>
          <w:lang w:val="lv-LV"/>
        </w:rPr>
      </w:pPr>
      <w:bookmarkStart w:id="11" w:name="_Toc420940798"/>
      <w:bookmarkStart w:id="12" w:name="_Toc420943928"/>
      <w:r w:rsidRPr="007F1F35">
        <w:rPr>
          <w:lang w:val="lv-LV"/>
        </w:rPr>
        <w:t xml:space="preserve">AĢENTŪRAS DARBĪBAS </w:t>
      </w:r>
      <w:r w:rsidR="007F1F35" w:rsidRPr="007F1F35">
        <w:rPr>
          <w:szCs w:val="28"/>
          <w:lang w:val="lv-LV"/>
        </w:rPr>
        <w:t>PLĀNOTIE REZULTĀTI UN TO</w:t>
      </w:r>
      <w:r w:rsidR="00B24766" w:rsidRPr="007F1F35">
        <w:rPr>
          <w:szCs w:val="28"/>
          <w:lang w:val="lv-LV"/>
        </w:rPr>
        <w:t xml:space="preserve"> </w:t>
      </w:r>
      <w:bookmarkEnd w:id="11"/>
      <w:r w:rsidR="007F1F35" w:rsidRPr="007F1F35">
        <w:rPr>
          <w:szCs w:val="28"/>
          <w:lang w:val="lv-LV"/>
        </w:rPr>
        <w:t>IZPILDES NOVĒRTĒJUMS</w:t>
      </w:r>
      <w:bookmarkEnd w:id="12"/>
    </w:p>
    <w:p w:rsidR="00A14254" w:rsidRPr="000B03BA" w:rsidRDefault="00A14254" w:rsidP="00A14254">
      <w:pPr>
        <w:rPr>
          <w:lang w:val="lv-LV"/>
        </w:rPr>
      </w:pPr>
    </w:p>
    <w:p w:rsidR="00B24766" w:rsidRPr="007F1F35" w:rsidRDefault="00B24766" w:rsidP="002A2312">
      <w:pPr>
        <w:spacing w:after="0" w:line="360" w:lineRule="auto"/>
        <w:ind w:right="680"/>
        <w:jc w:val="both"/>
        <w:rPr>
          <w:rFonts w:ascii="Times New Roman" w:hAnsi="Times New Roman"/>
          <w:sz w:val="24"/>
          <w:szCs w:val="24"/>
          <w:lang w:val="lv-LV"/>
        </w:rPr>
      </w:pPr>
      <w:r w:rsidRPr="000B03BA">
        <w:rPr>
          <w:rFonts w:ascii="Times New Roman" w:hAnsi="Times New Roman"/>
          <w:sz w:val="24"/>
          <w:szCs w:val="24"/>
          <w:lang w:val="lv-LV"/>
        </w:rPr>
        <w:t xml:space="preserve">       </w:t>
      </w:r>
      <w:r w:rsidR="007F1F35" w:rsidRPr="000B03BA">
        <w:rPr>
          <w:rFonts w:ascii="Times New Roman" w:hAnsi="Times New Roman"/>
          <w:sz w:val="24"/>
          <w:szCs w:val="24"/>
          <w:lang w:val="lv-LV"/>
        </w:rPr>
        <w:tab/>
      </w:r>
      <w:r w:rsidRPr="000B03BA">
        <w:rPr>
          <w:rFonts w:ascii="Times New Roman" w:hAnsi="Times New Roman"/>
          <w:sz w:val="24"/>
          <w:szCs w:val="24"/>
          <w:lang w:val="lv-LV"/>
        </w:rPr>
        <w:t xml:space="preserve">Aģentūras darbības galvenais uzdevums ir nodrošināt sabiedrības vajadzību apmierināšanu </w:t>
      </w:r>
      <w:r w:rsidR="00BB3C38" w:rsidRPr="000B03BA">
        <w:rPr>
          <w:rFonts w:ascii="Times New Roman" w:hAnsi="Times New Roman"/>
          <w:sz w:val="24"/>
          <w:szCs w:val="24"/>
          <w:lang w:val="lv-LV"/>
        </w:rPr>
        <w:t>dzeramā ūdens</w:t>
      </w:r>
      <w:r w:rsidRPr="000B03BA">
        <w:rPr>
          <w:rFonts w:ascii="Times New Roman" w:hAnsi="Times New Roman"/>
          <w:sz w:val="24"/>
          <w:szCs w:val="24"/>
          <w:lang w:val="lv-LV"/>
        </w:rPr>
        <w:t xml:space="preserve"> ieguves un sadales, saimnieciski fekālās kanalizācijas savākšanas, novadīšanas </w:t>
      </w:r>
      <w:r w:rsidR="00F23AF9">
        <w:rPr>
          <w:rFonts w:ascii="Times New Roman" w:hAnsi="Times New Roman"/>
          <w:sz w:val="24"/>
          <w:szCs w:val="24"/>
          <w:lang w:val="lv-LV"/>
        </w:rPr>
        <w:t>un attīrīšanas un nekustāmā īpaš</w:t>
      </w:r>
      <w:r w:rsidRPr="000B03BA">
        <w:rPr>
          <w:rFonts w:ascii="Times New Roman" w:hAnsi="Times New Roman"/>
          <w:sz w:val="24"/>
          <w:szCs w:val="24"/>
          <w:lang w:val="lv-LV"/>
        </w:rPr>
        <w:t>uma apsaimniekošanas</w:t>
      </w:r>
      <w:r w:rsidRPr="007F1F35">
        <w:rPr>
          <w:rFonts w:ascii="Times New Roman" w:hAnsi="Times New Roman"/>
          <w:sz w:val="24"/>
          <w:szCs w:val="24"/>
          <w:lang w:val="lv-LV"/>
        </w:rPr>
        <w:t xml:space="preserve"> pakalpojumu saņemšanā.</w:t>
      </w:r>
    </w:p>
    <w:p w:rsidR="00B24766" w:rsidRPr="007F1F35" w:rsidRDefault="00B24766" w:rsidP="002A2312">
      <w:p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 xml:space="preserve">       </w:t>
      </w:r>
      <w:r w:rsidR="007F1F35" w:rsidRPr="007F1F35">
        <w:rPr>
          <w:rFonts w:ascii="Times New Roman" w:hAnsi="Times New Roman"/>
          <w:sz w:val="24"/>
          <w:szCs w:val="24"/>
          <w:lang w:val="lv-LV"/>
        </w:rPr>
        <w:tab/>
      </w:r>
      <w:r w:rsidRPr="007F1F35">
        <w:rPr>
          <w:rFonts w:ascii="Times New Roman" w:hAnsi="Times New Roman"/>
          <w:sz w:val="24"/>
          <w:szCs w:val="24"/>
          <w:lang w:val="lv-LV"/>
        </w:rPr>
        <w:t>Pārskata periodā aģentūra “SAN-TEX” ir izpildījusi visus Balvu novada pašvaldības apstiprinātos budžeta rādījumus, atbilstoši pārskata gada faktiskajam ražošanas apjomam.</w:t>
      </w:r>
    </w:p>
    <w:p w:rsidR="00E92FF8" w:rsidRPr="007F1F35" w:rsidRDefault="00250336" w:rsidP="002A2312">
      <w:pPr>
        <w:spacing w:after="0" w:line="360" w:lineRule="auto"/>
        <w:ind w:right="680"/>
        <w:jc w:val="both"/>
        <w:rPr>
          <w:rFonts w:ascii="Times New Roman" w:hAnsi="Times New Roman"/>
          <w:sz w:val="24"/>
          <w:szCs w:val="24"/>
          <w:lang w:val="lv-LV"/>
        </w:rPr>
      </w:pPr>
      <w:r w:rsidRPr="007F1F35">
        <w:rPr>
          <w:rFonts w:ascii="Times New Roman" w:hAnsi="Times New Roman"/>
          <w:sz w:val="24"/>
          <w:szCs w:val="24"/>
          <w:lang w:val="lv-LV"/>
        </w:rPr>
        <w:t xml:space="preserve">    </w:t>
      </w:r>
      <w:r w:rsidR="007F1F35" w:rsidRPr="007F1F35">
        <w:rPr>
          <w:rFonts w:ascii="Times New Roman" w:hAnsi="Times New Roman"/>
          <w:sz w:val="24"/>
          <w:szCs w:val="24"/>
          <w:lang w:val="lv-LV"/>
        </w:rPr>
        <w:tab/>
      </w:r>
      <w:r w:rsidR="002842F1">
        <w:rPr>
          <w:rFonts w:ascii="Times New Roman" w:hAnsi="Times New Roman"/>
          <w:sz w:val="24"/>
          <w:szCs w:val="24"/>
          <w:lang w:val="lv-LV"/>
        </w:rPr>
        <w:t>2015</w:t>
      </w:r>
      <w:r w:rsidR="00E92FF8" w:rsidRPr="007F1F35">
        <w:rPr>
          <w:rFonts w:ascii="Times New Roman" w:hAnsi="Times New Roman"/>
          <w:sz w:val="24"/>
          <w:szCs w:val="24"/>
          <w:lang w:val="lv-LV"/>
        </w:rPr>
        <w:t>.gadā no Balvu novada domes budžeta aģentūrai kā dotācija t</w:t>
      </w:r>
      <w:r w:rsidR="007F1F35" w:rsidRPr="007F1F35">
        <w:rPr>
          <w:rFonts w:ascii="Times New Roman" w:hAnsi="Times New Roman"/>
          <w:sz w:val="24"/>
          <w:szCs w:val="24"/>
          <w:lang w:val="lv-LV"/>
        </w:rPr>
        <w:t>ika pieš</w:t>
      </w:r>
      <w:r w:rsidR="003936C3">
        <w:rPr>
          <w:rFonts w:ascii="Times New Roman" w:hAnsi="Times New Roman"/>
          <w:sz w:val="24"/>
          <w:szCs w:val="24"/>
          <w:lang w:val="lv-LV"/>
        </w:rPr>
        <w:t>ķ</w:t>
      </w:r>
      <w:r w:rsidR="007F1F35" w:rsidRPr="007F1F35">
        <w:rPr>
          <w:rFonts w:ascii="Times New Roman" w:hAnsi="Times New Roman"/>
          <w:sz w:val="24"/>
          <w:szCs w:val="24"/>
          <w:lang w:val="lv-LV"/>
        </w:rPr>
        <w:t>irti sekojoši līdzekļi</w:t>
      </w:r>
      <w:r w:rsidR="00E92FF8" w:rsidRPr="007F1F35">
        <w:rPr>
          <w:rFonts w:ascii="Times New Roman" w:hAnsi="Times New Roman"/>
          <w:sz w:val="24"/>
          <w:szCs w:val="24"/>
          <w:lang w:val="lv-LV"/>
        </w:rPr>
        <w:t xml:space="preserve">: </w:t>
      </w:r>
    </w:p>
    <w:p w:rsidR="00E92FF8" w:rsidRPr="003B102A" w:rsidRDefault="00E92FF8" w:rsidP="00BB3C38">
      <w:pPr>
        <w:pStyle w:val="ListParagraph"/>
        <w:numPr>
          <w:ilvl w:val="0"/>
          <w:numId w:val="15"/>
        </w:numPr>
        <w:spacing w:after="0" w:line="360" w:lineRule="auto"/>
        <w:ind w:right="680"/>
        <w:jc w:val="both"/>
        <w:rPr>
          <w:rFonts w:ascii="Times New Roman" w:hAnsi="Times New Roman"/>
          <w:sz w:val="24"/>
          <w:szCs w:val="24"/>
          <w:lang w:val="lv-LV"/>
        </w:rPr>
      </w:pPr>
      <w:r w:rsidRPr="003B102A">
        <w:rPr>
          <w:rFonts w:ascii="Times New Roman" w:hAnsi="Times New Roman"/>
          <w:sz w:val="24"/>
          <w:szCs w:val="24"/>
          <w:lang w:val="lv-LV"/>
        </w:rPr>
        <w:t>Labiekārtoš</w:t>
      </w:r>
      <w:r w:rsidR="007F1F35" w:rsidRPr="003B102A">
        <w:rPr>
          <w:rFonts w:ascii="Times New Roman" w:hAnsi="Times New Roman"/>
          <w:sz w:val="24"/>
          <w:szCs w:val="24"/>
          <w:lang w:val="lv-LV"/>
        </w:rPr>
        <w:t>ana un apzaļumošana</w:t>
      </w:r>
      <w:r w:rsidR="00971E01" w:rsidRPr="003B102A">
        <w:rPr>
          <w:rFonts w:ascii="Times New Roman" w:hAnsi="Times New Roman"/>
          <w:sz w:val="24"/>
          <w:szCs w:val="24"/>
          <w:lang w:val="lv-LV"/>
        </w:rPr>
        <w:t>, lietus kanalizācija</w:t>
      </w:r>
      <w:r w:rsidR="00250336" w:rsidRPr="003B102A">
        <w:rPr>
          <w:rFonts w:ascii="Times New Roman" w:hAnsi="Times New Roman"/>
          <w:sz w:val="24"/>
          <w:szCs w:val="24"/>
          <w:lang w:val="lv-LV"/>
        </w:rPr>
        <w:t xml:space="preserve">: EUR </w:t>
      </w:r>
      <w:r w:rsidR="002842F1" w:rsidRPr="003B102A">
        <w:rPr>
          <w:rFonts w:ascii="Times New Roman" w:hAnsi="Times New Roman"/>
          <w:sz w:val="24"/>
          <w:szCs w:val="24"/>
          <w:lang w:val="lv-LV"/>
        </w:rPr>
        <w:t>184792</w:t>
      </w:r>
    </w:p>
    <w:p w:rsidR="00E92FF8" w:rsidRPr="003B102A" w:rsidRDefault="00E92FF8" w:rsidP="002A2312">
      <w:pPr>
        <w:pStyle w:val="ListParagraph"/>
        <w:spacing w:after="0" w:line="360" w:lineRule="auto"/>
        <w:rPr>
          <w:rFonts w:ascii="Times New Roman" w:hAnsi="Times New Roman"/>
          <w:sz w:val="24"/>
          <w:szCs w:val="24"/>
          <w:lang w:val="lv-LV"/>
        </w:rPr>
      </w:pPr>
      <w:r w:rsidRPr="003B102A">
        <w:rPr>
          <w:rFonts w:ascii="Times New Roman" w:hAnsi="Times New Roman"/>
          <w:sz w:val="24"/>
          <w:szCs w:val="24"/>
          <w:lang w:val="lv-LV"/>
        </w:rPr>
        <w:t>Budžeta izpilde</w:t>
      </w:r>
      <w:r w:rsidR="002842F1" w:rsidRPr="003B102A">
        <w:rPr>
          <w:rFonts w:ascii="Times New Roman" w:hAnsi="Times New Roman"/>
          <w:sz w:val="24"/>
          <w:szCs w:val="24"/>
          <w:lang w:val="lv-LV"/>
        </w:rPr>
        <w:t xml:space="preserve"> procentos salīdzinājumā ar 2014</w:t>
      </w:r>
      <w:r w:rsidRPr="003B102A">
        <w:rPr>
          <w:rFonts w:ascii="Times New Roman" w:hAnsi="Times New Roman"/>
          <w:sz w:val="24"/>
          <w:szCs w:val="24"/>
          <w:lang w:val="lv-LV"/>
        </w:rPr>
        <w:t>.gadu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393"/>
        <w:gridCol w:w="2393"/>
        <w:gridCol w:w="2394"/>
      </w:tblGrid>
      <w:tr w:rsidR="00E92FF8" w:rsidRPr="008364AA" w:rsidTr="000D7DC4">
        <w:tc>
          <w:tcPr>
            <w:tcW w:w="2393" w:type="dxa"/>
          </w:tcPr>
          <w:p w:rsidR="00E92FF8" w:rsidRPr="008364AA" w:rsidRDefault="00E92FF8" w:rsidP="002A2312">
            <w:pPr>
              <w:spacing w:after="0" w:line="360" w:lineRule="auto"/>
              <w:rPr>
                <w:rFonts w:ascii="Times New Roman" w:hAnsi="Times New Roman"/>
                <w:b/>
                <w:sz w:val="24"/>
                <w:szCs w:val="24"/>
                <w:lang w:val="lv-LV"/>
              </w:rPr>
            </w:pPr>
            <w:r w:rsidRPr="008364AA">
              <w:rPr>
                <w:rFonts w:ascii="Times New Roman" w:hAnsi="Times New Roman"/>
                <w:b/>
                <w:sz w:val="24"/>
                <w:szCs w:val="24"/>
                <w:lang w:val="lv-LV"/>
              </w:rPr>
              <w:t>Posteņu nosaukumi</w:t>
            </w:r>
          </w:p>
        </w:tc>
        <w:tc>
          <w:tcPr>
            <w:tcW w:w="2393" w:type="dxa"/>
          </w:tcPr>
          <w:p w:rsidR="00E92FF8" w:rsidRPr="008364AA" w:rsidRDefault="00E92FF8" w:rsidP="002842F1">
            <w:pPr>
              <w:spacing w:after="0" w:line="360" w:lineRule="auto"/>
              <w:jc w:val="center"/>
              <w:rPr>
                <w:rFonts w:ascii="Times New Roman" w:hAnsi="Times New Roman"/>
                <w:b/>
                <w:sz w:val="24"/>
                <w:szCs w:val="24"/>
                <w:lang w:val="lv-LV"/>
              </w:rPr>
            </w:pPr>
            <w:r w:rsidRPr="008364AA">
              <w:rPr>
                <w:rFonts w:ascii="Times New Roman" w:hAnsi="Times New Roman"/>
                <w:b/>
                <w:sz w:val="24"/>
                <w:szCs w:val="24"/>
                <w:lang w:val="lv-LV"/>
              </w:rPr>
              <w:t>201</w:t>
            </w:r>
            <w:r w:rsidR="002842F1">
              <w:rPr>
                <w:rFonts w:ascii="Times New Roman" w:hAnsi="Times New Roman"/>
                <w:b/>
                <w:sz w:val="24"/>
                <w:szCs w:val="24"/>
                <w:lang w:val="lv-LV"/>
              </w:rPr>
              <w:t>4</w:t>
            </w:r>
            <w:r w:rsidRPr="008364AA">
              <w:rPr>
                <w:rFonts w:ascii="Times New Roman" w:hAnsi="Times New Roman"/>
                <w:b/>
                <w:sz w:val="24"/>
                <w:szCs w:val="24"/>
                <w:lang w:val="lv-LV"/>
              </w:rPr>
              <w:t>.gads</w:t>
            </w:r>
          </w:p>
        </w:tc>
        <w:tc>
          <w:tcPr>
            <w:tcW w:w="2393" w:type="dxa"/>
          </w:tcPr>
          <w:p w:rsidR="00E92FF8" w:rsidRPr="008364AA" w:rsidRDefault="002842F1" w:rsidP="002A2312">
            <w:pPr>
              <w:spacing w:after="0" w:line="360" w:lineRule="auto"/>
              <w:jc w:val="center"/>
              <w:rPr>
                <w:rFonts w:ascii="Times New Roman" w:hAnsi="Times New Roman"/>
                <w:b/>
                <w:sz w:val="24"/>
                <w:szCs w:val="24"/>
                <w:lang w:val="lv-LV"/>
              </w:rPr>
            </w:pPr>
            <w:r>
              <w:rPr>
                <w:rFonts w:ascii="Times New Roman" w:hAnsi="Times New Roman"/>
                <w:b/>
                <w:sz w:val="24"/>
                <w:szCs w:val="24"/>
                <w:lang w:val="lv-LV"/>
              </w:rPr>
              <w:t>2015</w:t>
            </w:r>
            <w:r w:rsidR="00E92FF8" w:rsidRPr="008364AA">
              <w:rPr>
                <w:rFonts w:ascii="Times New Roman" w:hAnsi="Times New Roman"/>
                <w:b/>
                <w:sz w:val="24"/>
                <w:szCs w:val="24"/>
                <w:lang w:val="lv-LV"/>
              </w:rPr>
              <w:t>.gads</w:t>
            </w:r>
          </w:p>
        </w:tc>
        <w:tc>
          <w:tcPr>
            <w:tcW w:w="2394" w:type="dxa"/>
          </w:tcPr>
          <w:p w:rsidR="00E92FF8" w:rsidRPr="008364AA" w:rsidRDefault="00E92FF8" w:rsidP="002A2312">
            <w:pPr>
              <w:spacing w:after="0" w:line="360" w:lineRule="auto"/>
              <w:jc w:val="center"/>
              <w:rPr>
                <w:rFonts w:ascii="Times New Roman" w:hAnsi="Times New Roman"/>
                <w:b/>
                <w:sz w:val="24"/>
                <w:szCs w:val="24"/>
                <w:lang w:val="lv-LV"/>
              </w:rPr>
            </w:pPr>
            <w:r w:rsidRPr="008364AA">
              <w:rPr>
                <w:rFonts w:ascii="Times New Roman" w:hAnsi="Times New Roman"/>
                <w:b/>
                <w:sz w:val="24"/>
                <w:szCs w:val="24"/>
                <w:lang w:val="lv-LV"/>
              </w:rPr>
              <w:t>Izmaiņas ( +%;-%)</w:t>
            </w:r>
          </w:p>
        </w:tc>
      </w:tr>
      <w:tr w:rsidR="00E92FF8" w:rsidRPr="008364AA" w:rsidTr="000D7DC4">
        <w:tc>
          <w:tcPr>
            <w:tcW w:w="2393" w:type="dxa"/>
          </w:tcPr>
          <w:p w:rsidR="00E92FF8" w:rsidRPr="008364AA" w:rsidRDefault="00E92FF8" w:rsidP="002A2312">
            <w:pPr>
              <w:spacing w:after="0" w:line="360" w:lineRule="auto"/>
              <w:rPr>
                <w:rFonts w:ascii="Times New Roman" w:hAnsi="Times New Roman"/>
                <w:sz w:val="24"/>
                <w:szCs w:val="24"/>
                <w:lang w:val="lv-LV"/>
              </w:rPr>
            </w:pPr>
            <w:r w:rsidRPr="008364AA">
              <w:rPr>
                <w:rFonts w:ascii="Times New Roman" w:hAnsi="Times New Roman"/>
                <w:sz w:val="24"/>
                <w:szCs w:val="24"/>
                <w:lang w:val="lv-LV"/>
              </w:rPr>
              <w:t>Budžeta ieņēmumi</w:t>
            </w:r>
          </w:p>
        </w:tc>
        <w:tc>
          <w:tcPr>
            <w:tcW w:w="2393" w:type="dxa"/>
          </w:tcPr>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101.85</w:t>
            </w:r>
            <w:r w:rsidR="00E92FF8" w:rsidRPr="008364AA">
              <w:rPr>
                <w:rFonts w:ascii="Times New Roman" w:hAnsi="Times New Roman"/>
                <w:sz w:val="24"/>
                <w:szCs w:val="24"/>
                <w:lang w:val="lv-LV"/>
              </w:rPr>
              <w:t>%</w:t>
            </w:r>
          </w:p>
        </w:tc>
        <w:tc>
          <w:tcPr>
            <w:tcW w:w="2393" w:type="dxa"/>
          </w:tcPr>
          <w:p w:rsidR="00E92FF8" w:rsidRPr="008364AA" w:rsidRDefault="00E92FF8" w:rsidP="002A2312">
            <w:pPr>
              <w:spacing w:after="0" w:line="360" w:lineRule="auto"/>
              <w:jc w:val="center"/>
              <w:rPr>
                <w:rFonts w:ascii="Times New Roman" w:hAnsi="Times New Roman"/>
                <w:sz w:val="24"/>
                <w:szCs w:val="24"/>
                <w:lang w:val="lv-LV"/>
              </w:rPr>
            </w:pPr>
            <w:r w:rsidRPr="008364AA">
              <w:rPr>
                <w:rFonts w:ascii="Times New Roman" w:hAnsi="Times New Roman"/>
                <w:sz w:val="24"/>
                <w:szCs w:val="24"/>
                <w:lang w:val="lv-LV"/>
              </w:rPr>
              <w:t>10</w:t>
            </w:r>
            <w:r w:rsidR="002842F1">
              <w:rPr>
                <w:rFonts w:ascii="Times New Roman" w:hAnsi="Times New Roman"/>
                <w:sz w:val="24"/>
                <w:szCs w:val="24"/>
                <w:lang w:val="lv-LV"/>
              </w:rPr>
              <w:t>2.50</w:t>
            </w:r>
            <w:r w:rsidR="00A27956">
              <w:rPr>
                <w:rFonts w:ascii="Times New Roman" w:hAnsi="Times New Roman"/>
                <w:sz w:val="24"/>
                <w:szCs w:val="24"/>
                <w:lang w:val="lv-LV"/>
              </w:rPr>
              <w:t>%</w:t>
            </w:r>
          </w:p>
        </w:tc>
        <w:tc>
          <w:tcPr>
            <w:tcW w:w="2394" w:type="dxa"/>
          </w:tcPr>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0.65</w:t>
            </w:r>
            <w:r w:rsidR="00E92FF8" w:rsidRPr="008364AA">
              <w:rPr>
                <w:rFonts w:ascii="Times New Roman" w:hAnsi="Times New Roman"/>
                <w:sz w:val="24"/>
                <w:szCs w:val="24"/>
                <w:lang w:val="lv-LV"/>
              </w:rPr>
              <w:t>%</w:t>
            </w:r>
          </w:p>
        </w:tc>
      </w:tr>
      <w:tr w:rsidR="00E92FF8" w:rsidRPr="008364AA" w:rsidTr="000D7DC4">
        <w:tc>
          <w:tcPr>
            <w:tcW w:w="2393" w:type="dxa"/>
          </w:tcPr>
          <w:p w:rsidR="00E92FF8" w:rsidRPr="008364AA" w:rsidRDefault="00E92FF8" w:rsidP="002A2312">
            <w:pPr>
              <w:spacing w:after="0" w:line="360" w:lineRule="auto"/>
              <w:rPr>
                <w:rFonts w:ascii="Times New Roman" w:hAnsi="Times New Roman"/>
                <w:sz w:val="24"/>
                <w:szCs w:val="24"/>
                <w:lang w:val="lv-LV"/>
              </w:rPr>
            </w:pPr>
            <w:r w:rsidRPr="008364AA">
              <w:rPr>
                <w:rFonts w:ascii="Times New Roman" w:hAnsi="Times New Roman"/>
                <w:sz w:val="24"/>
                <w:szCs w:val="24"/>
                <w:lang w:val="lv-LV"/>
              </w:rPr>
              <w:t>Budžeta izdevumi</w:t>
            </w:r>
          </w:p>
        </w:tc>
        <w:tc>
          <w:tcPr>
            <w:tcW w:w="2393" w:type="dxa"/>
          </w:tcPr>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96.36</w:t>
            </w:r>
            <w:r w:rsidR="00E92FF8" w:rsidRPr="008364AA">
              <w:rPr>
                <w:rFonts w:ascii="Times New Roman" w:hAnsi="Times New Roman"/>
                <w:sz w:val="24"/>
                <w:szCs w:val="24"/>
                <w:lang w:val="lv-LV"/>
              </w:rPr>
              <w:t>%</w:t>
            </w:r>
          </w:p>
        </w:tc>
        <w:tc>
          <w:tcPr>
            <w:tcW w:w="2393" w:type="dxa"/>
          </w:tcPr>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96.18</w:t>
            </w:r>
            <w:r w:rsidR="00E92FF8" w:rsidRPr="008364AA">
              <w:rPr>
                <w:rFonts w:ascii="Times New Roman" w:hAnsi="Times New Roman"/>
                <w:sz w:val="24"/>
                <w:szCs w:val="24"/>
                <w:lang w:val="lv-LV"/>
              </w:rPr>
              <w:t>%</w:t>
            </w:r>
          </w:p>
        </w:tc>
        <w:tc>
          <w:tcPr>
            <w:tcW w:w="2394" w:type="dxa"/>
          </w:tcPr>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0.18</w:t>
            </w:r>
            <w:r w:rsidR="00E92FF8" w:rsidRPr="008364AA">
              <w:rPr>
                <w:rFonts w:ascii="Times New Roman" w:hAnsi="Times New Roman"/>
                <w:sz w:val="24"/>
                <w:szCs w:val="24"/>
                <w:lang w:val="lv-LV"/>
              </w:rPr>
              <w:t>%</w:t>
            </w:r>
          </w:p>
        </w:tc>
      </w:tr>
      <w:tr w:rsidR="00E92FF8" w:rsidRPr="008364AA" w:rsidTr="000D7DC4">
        <w:tc>
          <w:tcPr>
            <w:tcW w:w="2393" w:type="dxa"/>
          </w:tcPr>
          <w:p w:rsidR="00E92FF8" w:rsidRPr="008364AA" w:rsidRDefault="00E92FF8" w:rsidP="002A2312">
            <w:pPr>
              <w:spacing w:after="0" w:line="360" w:lineRule="auto"/>
              <w:rPr>
                <w:rFonts w:ascii="Times New Roman" w:hAnsi="Times New Roman"/>
                <w:sz w:val="24"/>
                <w:szCs w:val="24"/>
                <w:lang w:val="lv-LV"/>
              </w:rPr>
            </w:pPr>
            <w:r w:rsidRPr="008364AA">
              <w:rPr>
                <w:rFonts w:ascii="Times New Roman" w:hAnsi="Times New Roman"/>
                <w:sz w:val="24"/>
                <w:szCs w:val="24"/>
                <w:lang w:val="lv-LV"/>
              </w:rPr>
              <w:t>Budžeta uzturēšanas izdevumi</w:t>
            </w:r>
          </w:p>
        </w:tc>
        <w:tc>
          <w:tcPr>
            <w:tcW w:w="2393"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96.32</w:t>
            </w:r>
            <w:r w:rsidR="00E92FF8" w:rsidRPr="008364AA">
              <w:rPr>
                <w:rFonts w:ascii="Times New Roman" w:hAnsi="Times New Roman"/>
                <w:sz w:val="24"/>
                <w:szCs w:val="24"/>
                <w:lang w:val="lv-LV"/>
              </w:rPr>
              <w:t>%</w:t>
            </w:r>
          </w:p>
        </w:tc>
        <w:tc>
          <w:tcPr>
            <w:tcW w:w="2393"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96.14</w:t>
            </w:r>
            <w:r w:rsidR="00E92FF8" w:rsidRPr="008364AA">
              <w:rPr>
                <w:rFonts w:ascii="Times New Roman" w:hAnsi="Times New Roman"/>
                <w:sz w:val="24"/>
                <w:szCs w:val="24"/>
                <w:lang w:val="lv-LV"/>
              </w:rPr>
              <w:t>%</w:t>
            </w:r>
          </w:p>
        </w:tc>
        <w:tc>
          <w:tcPr>
            <w:tcW w:w="2394"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0.18</w:t>
            </w:r>
            <w:r w:rsidR="00E92FF8" w:rsidRPr="008364AA">
              <w:rPr>
                <w:rFonts w:ascii="Times New Roman" w:hAnsi="Times New Roman"/>
                <w:sz w:val="24"/>
                <w:szCs w:val="24"/>
                <w:lang w:val="lv-LV"/>
              </w:rPr>
              <w:t>%</w:t>
            </w:r>
          </w:p>
        </w:tc>
      </w:tr>
      <w:tr w:rsidR="00E92FF8" w:rsidRPr="008364AA" w:rsidTr="000D7DC4">
        <w:tc>
          <w:tcPr>
            <w:tcW w:w="2393" w:type="dxa"/>
          </w:tcPr>
          <w:p w:rsidR="00E92FF8" w:rsidRPr="008364AA" w:rsidRDefault="00E92FF8" w:rsidP="002A2312">
            <w:pPr>
              <w:spacing w:after="0" w:line="360" w:lineRule="auto"/>
              <w:rPr>
                <w:rFonts w:ascii="Times New Roman" w:hAnsi="Times New Roman"/>
                <w:sz w:val="24"/>
                <w:szCs w:val="24"/>
                <w:lang w:val="lv-LV"/>
              </w:rPr>
            </w:pPr>
            <w:r w:rsidRPr="008364AA">
              <w:rPr>
                <w:rFonts w:ascii="Times New Roman" w:hAnsi="Times New Roman"/>
                <w:sz w:val="24"/>
                <w:szCs w:val="24"/>
                <w:lang w:val="lv-LV"/>
              </w:rPr>
              <w:t>Budžeta preču un pakalpojumu izpilde</w:t>
            </w:r>
          </w:p>
        </w:tc>
        <w:tc>
          <w:tcPr>
            <w:tcW w:w="2393"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97.14</w:t>
            </w:r>
            <w:r w:rsidR="00E92FF8" w:rsidRPr="008364AA">
              <w:rPr>
                <w:rFonts w:ascii="Times New Roman" w:hAnsi="Times New Roman"/>
                <w:sz w:val="24"/>
                <w:szCs w:val="24"/>
                <w:lang w:val="lv-LV"/>
              </w:rPr>
              <w:t>%</w:t>
            </w:r>
          </w:p>
        </w:tc>
        <w:tc>
          <w:tcPr>
            <w:tcW w:w="2393"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95.19</w:t>
            </w:r>
            <w:r w:rsidR="00E92FF8" w:rsidRPr="008364AA">
              <w:rPr>
                <w:rFonts w:ascii="Times New Roman" w:hAnsi="Times New Roman"/>
                <w:sz w:val="24"/>
                <w:szCs w:val="24"/>
                <w:lang w:val="lv-LV"/>
              </w:rPr>
              <w:t>%</w:t>
            </w:r>
          </w:p>
        </w:tc>
        <w:tc>
          <w:tcPr>
            <w:tcW w:w="2394" w:type="dxa"/>
          </w:tcPr>
          <w:p w:rsidR="00E92FF8" w:rsidRPr="008364AA" w:rsidRDefault="00E92FF8" w:rsidP="002A2312">
            <w:pPr>
              <w:spacing w:after="0" w:line="360" w:lineRule="auto"/>
              <w:jc w:val="center"/>
              <w:rPr>
                <w:rFonts w:ascii="Times New Roman" w:hAnsi="Times New Roman"/>
                <w:sz w:val="24"/>
                <w:szCs w:val="24"/>
                <w:lang w:val="lv-LV"/>
              </w:rPr>
            </w:pPr>
          </w:p>
          <w:p w:rsidR="00E92FF8"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1.95</w:t>
            </w:r>
            <w:r w:rsidR="00E92FF8" w:rsidRPr="008364AA">
              <w:rPr>
                <w:rFonts w:ascii="Times New Roman" w:hAnsi="Times New Roman"/>
                <w:sz w:val="24"/>
                <w:szCs w:val="24"/>
                <w:lang w:val="lv-LV"/>
              </w:rPr>
              <w:t>%</w:t>
            </w:r>
          </w:p>
        </w:tc>
      </w:tr>
      <w:tr w:rsidR="00250336" w:rsidRPr="008364AA" w:rsidTr="000D7DC4">
        <w:tc>
          <w:tcPr>
            <w:tcW w:w="2393" w:type="dxa"/>
          </w:tcPr>
          <w:p w:rsidR="00250336" w:rsidRPr="008364AA" w:rsidRDefault="00250336" w:rsidP="002A2312">
            <w:pPr>
              <w:spacing w:after="0" w:line="360" w:lineRule="auto"/>
              <w:rPr>
                <w:rFonts w:ascii="Times New Roman" w:hAnsi="Times New Roman"/>
                <w:sz w:val="24"/>
                <w:szCs w:val="24"/>
                <w:lang w:val="lv-LV"/>
              </w:rPr>
            </w:pPr>
            <w:r w:rsidRPr="008364AA">
              <w:rPr>
                <w:rFonts w:ascii="Times New Roman" w:hAnsi="Times New Roman"/>
                <w:sz w:val="24"/>
                <w:szCs w:val="24"/>
                <w:lang w:val="lv-LV"/>
              </w:rPr>
              <w:t>Budžeta kapitālie izdevumi</w:t>
            </w:r>
          </w:p>
        </w:tc>
        <w:tc>
          <w:tcPr>
            <w:tcW w:w="2393" w:type="dxa"/>
          </w:tcPr>
          <w:p w:rsidR="00250336" w:rsidRPr="008364AA" w:rsidRDefault="00250336" w:rsidP="002A2312">
            <w:pPr>
              <w:spacing w:after="0" w:line="360" w:lineRule="auto"/>
              <w:jc w:val="center"/>
              <w:rPr>
                <w:rFonts w:ascii="Times New Roman" w:hAnsi="Times New Roman"/>
                <w:sz w:val="24"/>
                <w:szCs w:val="24"/>
                <w:lang w:val="lv-LV"/>
              </w:rPr>
            </w:pPr>
          </w:p>
          <w:p w:rsidR="00250336"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100</w:t>
            </w:r>
            <w:r w:rsidR="00250336" w:rsidRPr="008364AA">
              <w:rPr>
                <w:rFonts w:ascii="Times New Roman" w:hAnsi="Times New Roman"/>
                <w:sz w:val="24"/>
                <w:szCs w:val="24"/>
                <w:lang w:val="lv-LV"/>
              </w:rPr>
              <w:t>%</w:t>
            </w:r>
          </w:p>
        </w:tc>
        <w:tc>
          <w:tcPr>
            <w:tcW w:w="2393" w:type="dxa"/>
          </w:tcPr>
          <w:p w:rsidR="00250336" w:rsidRPr="008364AA" w:rsidRDefault="00250336" w:rsidP="002A2312">
            <w:pPr>
              <w:spacing w:after="0" w:line="360" w:lineRule="auto"/>
              <w:jc w:val="center"/>
              <w:rPr>
                <w:rFonts w:ascii="Times New Roman" w:hAnsi="Times New Roman"/>
                <w:sz w:val="24"/>
                <w:szCs w:val="24"/>
                <w:lang w:val="lv-LV"/>
              </w:rPr>
            </w:pPr>
          </w:p>
          <w:p w:rsidR="00250336"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99.66</w:t>
            </w:r>
            <w:r w:rsidR="00250336" w:rsidRPr="008364AA">
              <w:rPr>
                <w:rFonts w:ascii="Times New Roman" w:hAnsi="Times New Roman"/>
                <w:sz w:val="24"/>
                <w:szCs w:val="24"/>
                <w:lang w:val="lv-LV"/>
              </w:rPr>
              <w:t>%</w:t>
            </w:r>
          </w:p>
        </w:tc>
        <w:tc>
          <w:tcPr>
            <w:tcW w:w="2394" w:type="dxa"/>
          </w:tcPr>
          <w:p w:rsidR="00250336" w:rsidRPr="008364AA" w:rsidRDefault="00250336" w:rsidP="002A2312">
            <w:pPr>
              <w:spacing w:after="0" w:line="360" w:lineRule="auto"/>
              <w:jc w:val="center"/>
              <w:rPr>
                <w:rFonts w:ascii="Times New Roman" w:hAnsi="Times New Roman"/>
                <w:sz w:val="24"/>
                <w:szCs w:val="24"/>
                <w:lang w:val="lv-LV"/>
              </w:rPr>
            </w:pPr>
          </w:p>
          <w:p w:rsidR="00250336" w:rsidRPr="008364AA" w:rsidRDefault="002842F1" w:rsidP="002A2312">
            <w:pPr>
              <w:spacing w:after="0" w:line="360" w:lineRule="auto"/>
              <w:jc w:val="center"/>
              <w:rPr>
                <w:rFonts w:ascii="Times New Roman" w:hAnsi="Times New Roman"/>
                <w:sz w:val="24"/>
                <w:szCs w:val="24"/>
                <w:lang w:val="lv-LV"/>
              </w:rPr>
            </w:pPr>
            <w:r>
              <w:rPr>
                <w:rFonts w:ascii="Times New Roman" w:hAnsi="Times New Roman"/>
                <w:sz w:val="24"/>
                <w:szCs w:val="24"/>
                <w:lang w:val="lv-LV"/>
              </w:rPr>
              <w:t>0.34</w:t>
            </w:r>
            <w:r w:rsidR="00250336" w:rsidRPr="008364AA">
              <w:rPr>
                <w:rFonts w:ascii="Times New Roman" w:hAnsi="Times New Roman"/>
                <w:sz w:val="24"/>
                <w:szCs w:val="24"/>
                <w:lang w:val="lv-LV"/>
              </w:rPr>
              <w:t>%</w:t>
            </w:r>
          </w:p>
        </w:tc>
      </w:tr>
    </w:tbl>
    <w:p w:rsidR="00E92FF8" w:rsidRPr="007F1F35" w:rsidRDefault="00E92FF8" w:rsidP="002A2312">
      <w:pPr>
        <w:spacing w:after="0" w:line="360" w:lineRule="auto"/>
        <w:ind w:right="680"/>
        <w:jc w:val="both"/>
        <w:rPr>
          <w:rFonts w:ascii="Times New Roman" w:hAnsi="Times New Roman"/>
          <w:sz w:val="24"/>
          <w:szCs w:val="24"/>
          <w:lang w:val="lv-LV"/>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620"/>
        <w:gridCol w:w="1661"/>
        <w:gridCol w:w="1701"/>
        <w:gridCol w:w="1858"/>
      </w:tblGrid>
      <w:tr w:rsidR="00E92FF8" w:rsidRPr="008364AA" w:rsidTr="000D7DC4">
        <w:trPr>
          <w:trHeight w:val="300"/>
        </w:trPr>
        <w:tc>
          <w:tcPr>
            <w:tcW w:w="2160" w:type="dxa"/>
            <w:vMerge w:val="restart"/>
          </w:tcPr>
          <w:p w:rsidR="00E92FF8" w:rsidRPr="008364AA" w:rsidRDefault="00E92FF8" w:rsidP="003936C3">
            <w:pPr>
              <w:spacing w:after="0" w:line="240" w:lineRule="auto"/>
              <w:ind w:right="680"/>
              <w:jc w:val="both"/>
              <w:rPr>
                <w:rFonts w:ascii="Times New Roman" w:hAnsi="Times New Roman"/>
                <w:sz w:val="24"/>
                <w:szCs w:val="24"/>
                <w:lang w:val="lv-LV"/>
              </w:rPr>
            </w:pPr>
          </w:p>
        </w:tc>
        <w:tc>
          <w:tcPr>
            <w:tcW w:w="3420" w:type="dxa"/>
            <w:gridSpan w:val="2"/>
          </w:tcPr>
          <w:p w:rsidR="00E92FF8" w:rsidRPr="008364AA" w:rsidRDefault="00E92FF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201</w:t>
            </w:r>
            <w:r w:rsidR="005C08DC">
              <w:rPr>
                <w:rFonts w:ascii="Times New Roman" w:hAnsi="Times New Roman"/>
                <w:sz w:val="24"/>
                <w:szCs w:val="24"/>
                <w:lang w:val="lv-LV"/>
              </w:rPr>
              <w:t>4</w:t>
            </w:r>
          </w:p>
        </w:tc>
        <w:tc>
          <w:tcPr>
            <w:tcW w:w="3362" w:type="dxa"/>
            <w:gridSpan w:val="2"/>
          </w:tcPr>
          <w:p w:rsidR="00E92FF8" w:rsidRPr="008364AA" w:rsidRDefault="00E92FF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201</w:t>
            </w:r>
            <w:r w:rsidR="005C08DC">
              <w:rPr>
                <w:rFonts w:ascii="Times New Roman" w:hAnsi="Times New Roman"/>
                <w:sz w:val="24"/>
                <w:szCs w:val="24"/>
                <w:lang w:val="lv-LV"/>
              </w:rPr>
              <w:t>5</w:t>
            </w:r>
          </w:p>
        </w:tc>
        <w:tc>
          <w:tcPr>
            <w:tcW w:w="1858" w:type="dxa"/>
          </w:tcPr>
          <w:p w:rsidR="00E92FF8" w:rsidRPr="008364AA" w:rsidRDefault="00E92FF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201</w:t>
            </w:r>
            <w:r w:rsidR="005C08DC">
              <w:rPr>
                <w:rFonts w:ascii="Times New Roman" w:hAnsi="Times New Roman"/>
                <w:sz w:val="24"/>
                <w:szCs w:val="24"/>
                <w:lang w:val="lv-LV"/>
              </w:rPr>
              <w:t>6</w:t>
            </w:r>
          </w:p>
        </w:tc>
      </w:tr>
      <w:tr w:rsidR="00E92FF8" w:rsidRPr="008364AA" w:rsidTr="005C6CDE">
        <w:trPr>
          <w:trHeight w:val="285"/>
        </w:trPr>
        <w:tc>
          <w:tcPr>
            <w:tcW w:w="2160" w:type="dxa"/>
            <w:vMerge/>
          </w:tcPr>
          <w:p w:rsidR="00E92FF8" w:rsidRPr="008364AA" w:rsidRDefault="00E92FF8" w:rsidP="003936C3">
            <w:pPr>
              <w:spacing w:after="0" w:line="240" w:lineRule="auto"/>
              <w:ind w:right="680"/>
              <w:jc w:val="both"/>
              <w:rPr>
                <w:rFonts w:ascii="Times New Roman" w:hAnsi="Times New Roman"/>
                <w:sz w:val="24"/>
                <w:szCs w:val="24"/>
                <w:lang w:val="lv-LV"/>
              </w:rPr>
            </w:pPr>
          </w:p>
        </w:tc>
        <w:tc>
          <w:tcPr>
            <w:tcW w:w="1800" w:type="dxa"/>
          </w:tcPr>
          <w:p w:rsidR="00E92FF8" w:rsidRPr="008364AA" w:rsidRDefault="00E92FF8" w:rsidP="003936C3">
            <w:pPr>
              <w:spacing w:after="0" w:line="240" w:lineRule="auto"/>
              <w:ind w:right="680"/>
              <w:jc w:val="center"/>
              <w:rPr>
                <w:rFonts w:ascii="Times New Roman" w:hAnsi="Times New Roman"/>
                <w:sz w:val="24"/>
                <w:szCs w:val="24"/>
                <w:lang w:val="lv-LV"/>
              </w:rPr>
            </w:pPr>
            <w:smartTag w:uri="schemas-tilde-lv/tildestengine" w:element="veidnes">
              <w:smartTagPr>
                <w:attr w:name="baseform" w:val="plān|s"/>
                <w:attr w:name="id" w:val="-1"/>
                <w:attr w:name="text" w:val="Plāns"/>
              </w:smartTagPr>
              <w:r w:rsidRPr="008364AA">
                <w:rPr>
                  <w:rFonts w:ascii="Times New Roman" w:hAnsi="Times New Roman"/>
                  <w:sz w:val="24"/>
                  <w:szCs w:val="24"/>
                  <w:lang w:val="lv-LV"/>
                </w:rPr>
                <w:t>Plāns</w:t>
              </w:r>
            </w:smartTag>
          </w:p>
          <w:p w:rsidR="006E5A88" w:rsidRPr="008364AA" w:rsidRDefault="006E5A8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EUR</w:t>
            </w:r>
          </w:p>
        </w:tc>
        <w:tc>
          <w:tcPr>
            <w:tcW w:w="1620" w:type="dxa"/>
          </w:tcPr>
          <w:p w:rsidR="00E92FF8" w:rsidRPr="008364AA" w:rsidRDefault="00E92FF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Izpilde</w:t>
            </w:r>
          </w:p>
          <w:p w:rsidR="006E5A88" w:rsidRPr="008364AA" w:rsidRDefault="006E5A8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EUR</w:t>
            </w:r>
          </w:p>
        </w:tc>
        <w:tc>
          <w:tcPr>
            <w:tcW w:w="1661" w:type="dxa"/>
          </w:tcPr>
          <w:p w:rsidR="00E92FF8" w:rsidRPr="008364AA" w:rsidRDefault="00E92FF8" w:rsidP="003936C3">
            <w:pPr>
              <w:spacing w:after="0" w:line="240" w:lineRule="auto"/>
              <w:ind w:right="680"/>
              <w:jc w:val="center"/>
              <w:rPr>
                <w:rFonts w:ascii="Times New Roman" w:hAnsi="Times New Roman"/>
                <w:sz w:val="24"/>
                <w:szCs w:val="24"/>
                <w:lang w:val="lv-LV"/>
              </w:rPr>
            </w:pPr>
            <w:smartTag w:uri="schemas-tilde-lv/tildestengine" w:element="veidnes">
              <w:smartTagPr>
                <w:attr w:name="baseform" w:val="plān|s"/>
                <w:attr w:name="id" w:val="-1"/>
                <w:attr w:name="text" w:val="Plāns"/>
              </w:smartTagPr>
              <w:r w:rsidRPr="008364AA">
                <w:rPr>
                  <w:rFonts w:ascii="Times New Roman" w:hAnsi="Times New Roman"/>
                  <w:sz w:val="24"/>
                  <w:szCs w:val="24"/>
                  <w:lang w:val="lv-LV"/>
                </w:rPr>
                <w:t>Plāns</w:t>
              </w:r>
            </w:smartTag>
          </w:p>
          <w:p w:rsidR="006E5A88" w:rsidRPr="008364AA" w:rsidRDefault="006E5A8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EUR</w:t>
            </w:r>
          </w:p>
        </w:tc>
        <w:tc>
          <w:tcPr>
            <w:tcW w:w="1701" w:type="dxa"/>
          </w:tcPr>
          <w:p w:rsidR="00E92FF8" w:rsidRPr="008364AA" w:rsidRDefault="005C6CDE"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Izpild</w:t>
            </w:r>
            <w:r w:rsidR="00E92FF8" w:rsidRPr="008364AA">
              <w:rPr>
                <w:rFonts w:ascii="Times New Roman" w:hAnsi="Times New Roman"/>
                <w:sz w:val="24"/>
                <w:szCs w:val="24"/>
                <w:lang w:val="lv-LV"/>
              </w:rPr>
              <w:t>e</w:t>
            </w:r>
          </w:p>
          <w:p w:rsidR="006E5A88" w:rsidRPr="008364AA" w:rsidRDefault="006E5A8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EUR</w:t>
            </w:r>
          </w:p>
        </w:tc>
        <w:tc>
          <w:tcPr>
            <w:tcW w:w="1858" w:type="dxa"/>
          </w:tcPr>
          <w:p w:rsidR="00E92FF8" w:rsidRPr="008364AA" w:rsidRDefault="00E92FF8" w:rsidP="003936C3">
            <w:pPr>
              <w:spacing w:after="0" w:line="240" w:lineRule="auto"/>
              <w:ind w:right="680"/>
              <w:jc w:val="center"/>
              <w:rPr>
                <w:rFonts w:ascii="Times New Roman" w:hAnsi="Times New Roman"/>
                <w:sz w:val="24"/>
                <w:szCs w:val="24"/>
                <w:lang w:val="lv-LV"/>
              </w:rPr>
            </w:pPr>
            <w:r w:rsidRPr="008364AA">
              <w:rPr>
                <w:rFonts w:ascii="Times New Roman" w:hAnsi="Times New Roman"/>
                <w:sz w:val="24"/>
                <w:szCs w:val="24"/>
                <w:lang w:val="lv-LV"/>
              </w:rPr>
              <w:t>Plāns EUR</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Maksas un citi pašu pakalpojumi</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1152961</w:t>
            </w:r>
          </w:p>
        </w:tc>
        <w:tc>
          <w:tcPr>
            <w:tcW w:w="162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1185821</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1178367</w:t>
            </w:r>
          </w:p>
        </w:tc>
        <w:tc>
          <w:tcPr>
            <w:tcW w:w="1701" w:type="dxa"/>
          </w:tcPr>
          <w:p w:rsidR="005C08DC" w:rsidRPr="008364AA" w:rsidRDefault="005C08DC"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1260625</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1214230</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Pašvaldību budžeta transferti</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209322</w:t>
            </w:r>
          </w:p>
        </w:tc>
        <w:tc>
          <w:tcPr>
            <w:tcW w:w="162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201712</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231848</w:t>
            </w:r>
          </w:p>
        </w:tc>
        <w:tc>
          <w:tcPr>
            <w:tcW w:w="1701" w:type="dxa"/>
          </w:tcPr>
          <w:p w:rsidR="005C08DC" w:rsidRPr="008364AA" w:rsidRDefault="005C08DC"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184792</w:t>
            </w:r>
          </w:p>
        </w:tc>
        <w:tc>
          <w:tcPr>
            <w:tcW w:w="1858"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231848</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IEŅĒMUMI KOPĀ</w:t>
            </w:r>
          </w:p>
        </w:tc>
        <w:tc>
          <w:tcPr>
            <w:tcW w:w="1800"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1362283</w:t>
            </w:r>
          </w:p>
        </w:tc>
        <w:tc>
          <w:tcPr>
            <w:tcW w:w="1620" w:type="dxa"/>
          </w:tcPr>
          <w:p w:rsidR="005C08DC" w:rsidRPr="008364AA" w:rsidRDefault="005C08DC" w:rsidP="003936C3">
            <w:pPr>
              <w:spacing w:after="0" w:line="240" w:lineRule="auto"/>
              <w:ind w:right="680" w:hanging="108"/>
              <w:jc w:val="center"/>
              <w:rPr>
                <w:rFonts w:ascii="Times New Roman" w:hAnsi="Times New Roman"/>
                <w:sz w:val="20"/>
                <w:szCs w:val="20"/>
                <w:lang w:val="lv-LV"/>
              </w:rPr>
            </w:pPr>
            <w:r>
              <w:rPr>
                <w:rFonts w:ascii="Times New Roman" w:hAnsi="Times New Roman"/>
                <w:sz w:val="20"/>
                <w:szCs w:val="20"/>
                <w:lang w:val="lv-LV"/>
              </w:rPr>
              <w:t>1387533</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1410215</w:t>
            </w:r>
          </w:p>
        </w:tc>
        <w:tc>
          <w:tcPr>
            <w:tcW w:w="1701" w:type="dxa"/>
          </w:tcPr>
          <w:p w:rsidR="005C08DC" w:rsidRPr="008364AA" w:rsidRDefault="005C08DC" w:rsidP="003936C3">
            <w:pPr>
              <w:spacing w:after="0" w:line="240" w:lineRule="auto"/>
              <w:ind w:right="680" w:hanging="108"/>
              <w:jc w:val="center"/>
              <w:rPr>
                <w:rFonts w:ascii="Times New Roman" w:hAnsi="Times New Roman"/>
                <w:sz w:val="20"/>
                <w:szCs w:val="20"/>
                <w:lang w:val="lv-LV"/>
              </w:rPr>
            </w:pPr>
            <w:r>
              <w:rPr>
                <w:rFonts w:ascii="Times New Roman" w:hAnsi="Times New Roman"/>
                <w:sz w:val="20"/>
                <w:szCs w:val="20"/>
                <w:lang w:val="lv-LV"/>
              </w:rPr>
              <w:t>1445417</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1446078</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4"/>
                <w:szCs w:val="24"/>
                <w:lang w:val="lv-LV"/>
              </w:rPr>
            </w:pPr>
          </w:p>
        </w:tc>
        <w:tc>
          <w:tcPr>
            <w:tcW w:w="1800" w:type="dxa"/>
          </w:tcPr>
          <w:p w:rsidR="005C08DC" w:rsidRPr="008364AA" w:rsidRDefault="005C08DC" w:rsidP="003936C3">
            <w:pPr>
              <w:spacing w:after="0" w:line="240" w:lineRule="auto"/>
              <w:ind w:right="680"/>
              <w:jc w:val="center"/>
              <w:rPr>
                <w:rFonts w:ascii="Times New Roman" w:hAnsi="Times New Roman"/>
                <w:sz w:val="24"/>
                <w:szCs w:val="24"/>
                <w:lang w:val="lv-LV"/>
              </w:rPr>
            </w:pPr>
          </w:p>
        </w:tc>
        <w:tc>
          <w:tcPr>
            <w:tcW w:w="1620" w:type="dxa"/>
          </w:tcPr>
          <w:p w:rsidR="005C08DC" w:rsidRPr="008364AA" w:rsidRDefault="005C08DC" w:rsidP="003936C3">
            <w:pPr>
              <w:spacing w:after="0" w:line="240" w:lineRule="auto"/>
              <w:ind w:right="680"/>
              <w:jc w:val="center"/>
              <w:rPr>
                <w:rFonts w:ascii="Times New Roman" w:hAnsi="Times New Roman"/>
                <w:sz w:val="24"/>
                <w:szCs w:val="24"/>
                <w:lang w:val="lv-LV"/>
              </w:rPr>
            </w:pPr>
          </w:p>
        </w:tc>
        <w:tc>
          <w:tcPr>
            <w:tcW w:w="1661" w:type="dxa"/>
          </w:tcPr>
          <w:p w:rsidR="005C08DC" w:rsidRPr="008364AA" w:rsidRDefault="005C08DC" w:rsidP="003936C3">
            <w:pPr>
              <w:spacing w:after="0" w:line="240" w:lineRule="auto"/>
              <w:ind w:right="680"/>
              <w:jc w:val="center"/>
              <w:rPr>
                <w:rFonts w:ascii="Times New Roman" w:hAnsi="Times New Roman"/>
                <w:sz w:val="24"/>
                <w:szCs w:val="24"/>
                <w:lang w:val="lv-LV"/>
              </w:rPr>
            </w:pPr>
          </w:p>
        </w:tc>
        <w:tc>
          <w:tcPr>
            <w:tcW w:w="1701" w:type="dxa"/>
          </w:tcPr>
          <w:p w:rsidR="005C08DC" w:rsidRPr="008364AA" w:rsidRDefault="005C08DC" w:rsidP="003936C3">
            <w:pPr>
              <w:spacing w:after="0" w:line="240" w:lineRule="auto"/>
              <w:ind w:right="680"/>
              <w:jc w:val="center"/>
              <w:rPr>
                <w:rFonts w:ascii="Times New Roman" w:hAnsi="Times New Roman"/>
                <w:sz w:val="24"/>
                <w:szCs w:val="24"/>
                <w:lang w:val="lv-LV"/>
              </w:rPr>
            </w:pPr>
          </w:p>
        </w:tc>
        <w:tc>
          <w:tcPr>
            <w:tcW w:w="1858" w:type="dxa"/>
          </w:tcPr>
          <w:p w:rsidR="005C08DC" w:rsidRPr="008364AA" w:rsidRDefault="005C08DC" w:rsidP="003936C3">
            <w:pPr>
              <w:spacing w:after="0" w:line="240" w:lineRule="auto"/>
              <w:ind w:right="680"/>
              <w:jc w:val="center"/>
              <w:rPr>
                <w:rFonts w:ascii="Times New Roman" w:hAnsi="Times New Roman"/>
                <w:sz w:val="24"/>
                <w:szCs w:val="24"/>
                <w:lang w:val="lv-LV"/>
              </w:rPr>
            </w:pP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Atlīdzība</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525237</w:t>
            </w:r>
          </w:p>
        </w:tc>
        <w:tc>
          <w:tcPr>
            <w:tcW w:w="162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498923</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584140</w:t>
            </w:r>
          </w:p>
        </w:tc>
        <w:tc>
          <w:tcPr>
            <w:tcW w:w="1701" w:type="dxa"/>
          </w:tcPr>
          <w:p w:rsidR="005C08DC" w:rsidRPr="008364AA" w:rsidRDefault="00AE01EA"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569229</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582158</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Preces un pakalpojumi</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849747</w:t>
            </w:r>
          </w:p>
        </w:tc>
        <w:tc>
          <w:tcPr>
            <w:tcW w:w="162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825440</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808480</w:t>
            </w:r>
          </w:p>
        </w:tc>
        <w:tc>
          <w:tcPr>
            <w:tcW w:w="1701" w:type="dxa"/>
          </w:tcPr>
          <w:p w:rsidR="005C08DC" w:rsidRPr="008364AA" w:rsidRDefault="00AE01EA"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769585</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842075</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Kapitālie izdevumi</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17164</w:t>
            </w:r>
          </w:p>
        </w:tc>
        <w:tc>
          <w:tcPr>
            <w:tcW w:w="162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17164</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17595</w:t>
            </w:r>
          </w:p>
        </w:tc>
        <w:tc>
          <w:tcPr>
            <w:tcW w:w="1701" w:type="dxa"/>
          </w:tcPr>
          <w:p w:rsidR="005C08DC" w:rsidRPr="008364AA" w:rsidRDefault="00AE01EA"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17535</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21845</w:t>
            </w:r>
          </w:p>
        </w:tc>
      </w:tr>
      <w:tr w:rsidR="005C08DC" w:rsidRPr="008364AA" w:rsidTr="005C6CDE">
        <w:trPr>
          <w:trHeight w:val="615"/>
        </w:trPr>
        <w:tc>
          <w:tcPr>
            <w:tcW w:w="2160" w:type="dxa"/>
          </w:tcPr>
          <w:p w:rsidR="005C08DC" w:rsidRPr="008364AA" w:rsidRDefault="005C08DC" w:rsidP="003936C3">
            <w:pPr>
              <w:spacing w:after="0" w:line="240" w:lineRule="auto"/>
              <w:ind w:right="680"/>
              <w:jc w:val="both"/>
              <w:rPr>
                <w:rFonts w:ascii="Times New Roman" w:hAnsi="Times New Roman"/>
                <w:sz w:val="20"/>
                <w:szCs w:val="20"/>
                <w:lang w:val="lv-LV"/>
              </w:rPr>
            </w:pPr>
            <w:r w:rsidRPr="008364AA">
              <w:rPr>
                <w:rFonts w:ascii="Times New Roman" w:hAnsi="Times New Roman"/>
                <w:sz w:val="20"/>
                <w:szCs w:val="20"/>
                <w:lang w:val="lv-LV"/>
              </w:rPr>
              <w:t>IZDEVUMI KOPĀ</w:t>
            </w:r>
          </w:p>
        </w:tc>
        <w:tc>
          <w:tcPr>
            <w:tcW w:w="1800" w:type="dxa"/>
          </w:tcPr>
          <w:p w:rsidR="005C08DC" w:rsidRPr="008364AA" w:rsidRDefault="005C08DC" w:rsidP="003936C3">
            <w:pPr>
              <w:spacing w:after="0" w:line="240" w:lineRule="auto"/>
              <w:ind w:right="680"/>
              <w:jc w:val="center"/>
              <w:rPr>
                <w:rFonts w:ascii="Times New Roman" w:hAnsi="Times New Roman"/>
                <w:sz w:val="20"/>
                <w:szCs w:val="20"/>
                <w:lang w:val="lv-LV"/>
              </w:rPr>
            </w:pPr>
            <w:r w:rsidRPr="008364AA">
              <w:rPr>
                <w:rFonts w:ascii="Times New Roman" w:hAnsi="Times New Roman"/>
                <w:sz w:val="20"/>
                <w:szCs w:val="20"/>
                <w:lang w:val="lv-LV"/>
              </w:rPr>
              <w:t>1392148</w:t>
            </w:r>
          </w:p>
        </w:tc>
        <w:tc>
          <w:tcPr>
            <w:tcW w:w="1620" w:type="dxa"/>
          </w:tcPr>
          <w:p w:rsidR="005C08DC" w:rsidRPr="008364AA" w:rsidRDefault="005C08DC" w:rsidP="003936C3">
            <w:pPr>
              <w:spacing w:after="0" w:line="240" w:lineRule="auto"/>
              <w:ind w:left="-108" w:right="680"/>
              <w:jc w:val="center"/>
              <w:rPr>
                <w:rFonts w:ascii="Times New Roman" w:hAnsi="Times New Roman"/>
                <w:sz w:val="20"/>
                <w:szCs w:val="20"/>
                <w:lang w:val="lv-LV"/>
              </w:rPr>
            </w:pPr>
            <w:r w:rsidRPr="008364AA">
              <w:rPr>
                <w:rFonts w:ascii="Times New Roman" w:hAnsi="Times New Roman"/>
                <w:sz w:val="20"/>
                <w:szCs w:val="20"/>
                <w:lang w:val="lv-LV"/>
              </w:rPr>
              <w:t>1341527</w:t>
            </w:r>
          </w:p>
        </w:tc>
        <w:tc>
          <w:tcPr>
            <w:tcW w:w="1661"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1410215</w:t>
            </w:r>
          </w:p>
        </w:tc>
        <w:tc>
          <w:tcPr>
            <w:tcW w:w="1701" w:type="dxa"/>
          </w:tcPr>
          <w:p w:rsidR="005C08DC" w:rsidRPr="008364AA" w:rsidRDefault="00AE01EA" w:rsidP="003936C3">
            <w:pPr>
              <w:spacing w:after="0" w:line="240" w:lineRule="auto"/>
              <w:ind w:left="-108" w:right="680"/>
              <w:jc w:val="center"/>
              <w:rPr>
                <w:rFonts w:ascii="Times New Roman" w:hAnsi="Times New Roman"/>
                <w:sz w:val="20"/>
                <w:szCs w:val="20"/>
                <w:lang w:val="lv-LV"/>
              </w:rPr>
            </w:pPr>
            <w:r>
              <w:rPr>
                <w:rFonts w:ascii="Times New Roman" w:hAnsi="Times New Roman"/>
                <w:sz w:val="20"/>
                <w:szCs w:val="20"/>
                <w:lang w:val="lv-LV"/>
              </w:rPr>
              <w:t>1356349</w:t>
            </w:r>
          </w:p>
        </w:tc>
        <w:tc>
          <w:tcPr>
            <w:tcW w:w="1858" w:type="dxa"/>
          </w:tcPr>
          <w:p w:rsidR="005C08DC" w:rsidRPr="008364AA" w:rsidRDefault="00367731" w:rsidP="003936C3">
            <w:pPr>
              <w:spacing w:after="0" w:line="240" w:lineRule="auto"/>
              <w:ind w:right="680"/>
              <w:jc w:val="center"/>
              <w:rPr>
                <w:rFonts w:ascii="Times New Roman" w:hAnsi="Times New Roman"/>
                <w:sz w:val="20"/>
                <w:szCs w:val="20"/>
                <w:lang w:val="lv-LV"/>
              </w:rPr>
            </w:pPr>
            <w:r>
              <w:rPr>
                <w:rFonts w:ascii="Times New Roman" w:hAnsi="Times New Roman"/>
                <w:sz w:val="20"/>
                <w:szCs w:val="20"/>
                <w:lang w:val="lv-LV"/>
              </w:rPr>
              <w:t>1446078</w:t>
            </w:r>
          </w:p>
        </w:tc>
      </w:tr>
    </w:tbl>
    <w:p w:rsidR="007F1F35" w:rsidRPr="007F1F35" w:rsidRDefault="007F1F35" w:rsidP="00971E01">
      <w:pPr>
        <w:spacing w:after="0" w:line="360" w:lineRule="auto"/>
        <w:ind w:right="680"/>
        <w:jc w:val="both"/>
        <w:rPr>
          <w:rFonts w:ascii="Times New Roman" w:hAnsi="Times New Roman"/>
          <w:sz w:val="24"/>
          <w:szCs w:val="24"/>
          <w:lang w:val="lv-LV"/>
        </w:rPr>
      </w:pPr>
    </w:p>
    <w:p w:rsidR="007F1F35" w:rsidRPr="003B102A" w:rsidRDefault="002A6518" w:rsidP="003936C3">
      <w:pPr>
        <w:spacing w:after="0" w:line="360" w:lineRule="auto"/>
        <w:ind w:right="49" w:firstLine="720"/>
        <w:jc w:val="both"/>
        <w:rPr>
          <w:rFonts w:ascii="Times New Roman" w:hAnsi="Times New Roman"/>
          <w:sz w:val="24"/>
          <w:szCs w:val="24"/>
          <w:lang w:val="lv-LV"/>
        </w:rPr>
      </w:pPr>
      <w:r w:rsidRPr="003B102A">
        <w:rPr>
          <w:rFonts w:ascii="Times New Roman" w:hAnsi="Times New Roman"/>
          <w:sz w:val="24"/>
          <w:szCs w:val="24"/>
          <w:lang w:val="lv-LV"/>
        </w:rPr>
        <w:t>201</w:t>
      </w:r>
      <w:r w:rsidR="00367731" w:rsidRPr="003B102A">
        <w:rPr>
          <w:rFonts w:ascii="Times New Roman" w:hAnsi="Times New Roman"/>
          <w:sz w:val="24"/>
          <w:szCs w:val="24"/>
          <w:lang w:val="lv-LV"/>
        </w:rPr>
        <w:t>5</w:t>
      </w:r>
      <w:r w:rsidR="00E92FF8" w:rsidRPr="003B102A">
        <w:rPr>
          <w:rFonts w:ascii="Times New Roman" w:hAnsi="Times New Roman"/>
          <w:sz w:val="24"/>
          <w:szCs w:val="24"/>
          <w:lang w:val="lv-LV"/>
        </w:rPr>
        <w:t>.gadā aģentūra veica sekojoš</w:t>
      </w:r>
      <w:r w:rsidR="007F1F35" w:rsidRPr="003B102A">
        <w:rPr>
          <w:rFonts w:ascii="Times New Roman" w:hAnsi="Times New Roman"/>
          <w:sz w:val="24"/>
          <w:szCs w:val="24"/>
          <w:lang w:val="lv-LV"/>
        </w:rPr>
        <w:t xml:space="preserve">us norēķinus </w:t>
      </w:r>
      <w:r w:rsidR="001643DD" w:rsidRPr="003B102A">
        <w:rPr>
          <w:rFonts w:ascii="Times New Roman" w:hAnsi="Times New Roman"/>
          <w:sz w:val="24"/>
          <w:szCs w:val="24"/>
          <w:lang w:val="lv-LV"/>
        </w:rPr>
        <w:t>atbilstoši</w:t>
      </w:r>
      <w:r w:rsidR="007F1F35" w:rsidRPr="003B102A">
        <w:rPr>
          <w:rFonts w:ascii="Times New Roman" w:hAnsi="Times New Roman"/>
          <w:sz w:val="24"/>
          <w:szCs w:val="24"/>
          <w:lang w:val="lv-LV"/>
        </w:rPr>
        <w:t xml:space="preserve"> nodokļu veidiem</w:t>
      </w:r>
      <w:r w:rsidR="00E92FF8" w:rsidRPr="003B102A">
        <w:rPr>
          <w:rFonts w:ascii="Times New Roman" w:hAnsi="Times New Roman"/>
          <w:sz w:val="24"/>
          <w:szCs w:val="24"/>
          <w:lang w:val="lv-LV"/>
        </w:rPr>
        <w:t>: pievie</w:t>
      </w:r>
      <w:r w:rsidRPr="003B102A">
        <w:rPr>
          <w:rFonts w:ascii="Times New Roman" w:hAnsi="Times New Roman"/>
          <w:sz w:val="24"/>
          <w:szCs w:val="24"/>
          <w:lang w:val="lv-LV"/>
        </w:rPr>
        <w:t xml:space="preserve">notās vērtības nodoklis EUR </w:t>
      </w:r>
      <w:r w:rsidR="00367731" w:rsidRPr="003B102A">
        <w:rPr>
          <w:rFonts w:ascii="Times New Roman" w:hAnsi="Times New Roman"/>
          <w:sz w:val="24"/>
          <w:szCs w:val="24"/>
          <w:lang w:val="lv-LV"/>
        </w:rPr>
        <w:t>75803</w:t>
      </w:r>
      <w:r w:rsidR="00E92FF8" w:rsidRPr="003B102A">
        <w:rPr>
          <w:rFonts w:ascii="Times New Roman" w:hAnsi="Times New Roman"/>
          <w:sz w:val="24"/>
          <w:szCs w:val="24"/>
          <w:lang w:val="lv-LV"/>
        </w:rPr>
        <w:t>, sociālās a</w:t>
      </w:r>
      <w:r w:rsidRPr="003B102A">
        <w:rPr>
          <w:rFonts w:ascii="Times New Roman" w:hAnsi="Times New Roman"/>
          <w:sz w:val="24"/>
          <w:szCs w:val="24"/>
          <w:lang w:val="lv-LV"/>
        </w:rPr>
        <w:t xml:space="preserve">pdrošināšanas iemaksas EUR </w:t>
      </w:r>
      <w:r w:rsidR="00367731" w:rsidRPr="003B102A">
        <w:rPr>
          <w:rFonts w:ascii="Times New Roman" w:hAnsi="Times New Roman"/>
          <w:sz w:val="24"/>
          <w:szCs w:val="24"/>
          <w:lang w:val="lv-LV"/>
        </w:rPr>
        <w:t>161843</w:t>
      </w:r>
      <w:r w:rsidRPr="003B102A">
        <w:rPr>
          <w:rFonts w:ascii="Times New Roman" w:hAnsi="Times New Roman"/>
          <w:sz w:val="24"/>
          <w:szCs w:val="24"/>
          <w:lang w:val="lv-LV"/>
        </w:rPr>
        <w:t>,</w:t>
      </w:r>
      <w:r w:rsidR="00E92FF8" w:rsidRPr="003B102A">
        <w:rPr>
          <w:rFonts w:ascii="Times New Roman" w:hAnsi="Times New Roman"/>
          <w:sz w:val="24"/>
          <w:szCs w:val="24"/>
          <w:lang w:val="lv-LV"/>
        </w:rPr>
        <w:t xml:space="preserve"> iedzī</w:t>
      </w:r>
      <w:r w:rsidR="007F1F35" w:rsidRPr="003B102A">
        <w:rPr>
          <w:rFonts w:ascii="Times New Roman" w:hAnsi="Times New Roman"/>
          <w:sz w:val="24"/>
          <w:szCs w:val="24"/>
          <w:lang w:val="lv-LV"/>
        </w:rPr>
        <w:t xml:space="preserve">votāju </w:t>
      </w:r>
      <w:r w:rsidRPr="003B102A">
        <w:rPr>
          <w:rFonts w:ascii="Times New Roman" w:hAnsi="Times New Roman"/>
          <w:sz w:val="24"/>
          <w:szCs w:val="24"/>
          <w:lang w:val="lv-LV"/>
        </w:rPr>
        <w:t xml:space="preserve">ienākuma nodoklis EUR </w:t>
      </w:r>
      <w:r w:rsidR="00367731" w:rsidRPr="003B102A">
        <w:rPr>
          <w:rFonts w:ascii="Times New Roman" w:hAnsi="Times New Roman"/>
          <w:sz w:val="24"/>
          <w:szCs w:val="24"/>
          <w:lang w:val="lv-LV"/>
        </w:rPr>
        <w:t>72015</w:t>
      </w:r>
      <w:r w:rsidR="00E92FF8" w:rsidRPr="003B102A">
        <w:rPr>
          <w:rFonts w:ascii="Times New Roman" w:hAnsi="Times New Roman"/>
          <w:sz w:val="24"/>
          <w:szCs w:val="24"/>
          <w:lang w:val="lv-LV"/>
        </w:rPr>
        <w:t>, dabas resursu nodoklis</w:t>
      </w:r>
      <w:r w:rsidRPr="003B102A">
        <w:rPr>
          <w:rFonts w:ascii="Times New Roman" w:hAnsi="Times New Roman"/>
          <w:sz w:val="24"/>
          <w:szCs w:val="24"/>
          <w:lang w:val="lv-LV"/>
        </w:rPr>
        <w:t xml:space="preserve"> EUR </w:t>
      </w:r>
      <w:r w:rsidR="00367731" w:rsidRPr="003B102A">
        <w:rPr>
          <w:rFonts w:ascii="Times New Roman" w:hAnsi="Times New Roman"/>
          <w:sz w:val="24"/>
          <w:szCs w:val="24"/>
          <w:lang w:val="lv-LV"/>
        </w:rPr>
        <w:t>8298</w:t>
      </w:r>
      <w:r w:rsidR="00E92FF8" w:rsidRPr="003B102A">
        <w:rPr>
          <w:rFonts w:ascii="Times New Roman" w:hAnsi="Times New Roman"/>
          <w:sz w:val="24"/>
          <w:szCs w:val="24"/>
          <w:lang w:val="lv-LV"/>
        </w:rPr>
        <w:t>.</w:t>
      </w:r>
    </w:p>
    <w:p w:rsidR="007F1F35" w:rsidRPr="003B102A" w:rsidRDefault="00E92FF8" w:rsidP="003936C3">
      <w:pPr>
        <w:spacing w:after="0" w:line="360" w:lineRule="auto"/>
        <w:ind w:right="49" w:firstLine="720"/>
        <w:jc w:val="both"/>
        <w:rPr>
          <w:rFonts w:ascii="Times New Roman" w:hAnsi="Times New Roman"/>
          <w:sz w:val="24"/>
          <w:szCs w:val="24"/>
          <w:lang w:val="lv-LV"/>
        </w:rPr>
      </w:pPr>
      <w:r w:rsidRPr="003B102A">
        <w:rPr>
          <w:rFonts w:ascii="Times New Roman" w:hAnsi="Times New Roman"/>
          <w:sz w:val="24"/>
          <w:szCs w:val="24"/>
          <w:lang w:val="lv-LV"/>
        </w:rPr>
        <w:t>Norēķini par dar</w:t>
      </w:r>
      <w:r w:rsidR="002A6518" w:rsidRPr="003B102A">
        <w:rPr>
          <w:rFonts w:ascii="Times New Roman" w:hAnsi="Times New Roman"/>
          <w:sz w:val="24"/>
          <w:szCs w:val="24"/>
          <w:lang w:val="lv-LV"/>
        </w:rPr>
        <w:t xml:space="preserve">ba samaksu tika veikti EUR </w:t>
      </w:r>
      <w:r w:rsidR="00367731" w:rsidRPr="003B102A">
        <w:rPr>
          <w:rFonts w:ascii="Times New Roman" w:hAnsi="Times New Roman"/>
          <w:sz w:val="24"/>
          <w:szCs w:val="24"/>
          <w:lang w:val="lv-LV"/>
        </w:rPr>
        <w:t>453447</w:t>
      </w:r>
      <w:r w:rsidRPr="003B102A">
        <w:rPr>
          <w:rFonts w:ascii="Times New Roman" w:hAnsi="Times New Roman"/>
          <w:sz w:val="24"/>
          <w:szCs w:val="24"/>
          <w:lang w:val="lv-LV"/>
        </w:rPr>
        <w:t xml:space="preserve"> apjomā.</w:t>
      </w:r>
    </w:p>
    <w:p w:rsidR="007F1F35" w:rsidRPr="007F1F35" w:rsidRDefault="00E92FF8" w:rsidP="003936C3">
      <w:pPr>
        <w:spacing w:after="0" w:line="360" w:lineRule="auto"/>
        <w:ind w:right="49" w:firstLine="720"/>
        <w:jc w:val="both"/>
        <w:rPr>
          <w:rFonts w:ascii="Times New Roman" w:hAnsi="Times New Roman"/>
          <w:sz w:val="24"/>
          <w:szCs w:val="24"/>
          <w:lang w:val="lv-LV"/>
        </w:rPr>
      </w:pPr>
      <w:r w:rsidRPr="007F1F35">
        <w:rPr>
          <w:rFonts w:ascii="Times New Roman" w:hAnsi="Times New Roman"/>
          <w:sz w:val="24"/>
          <w:szCs w:val="24"/>
          <w:lang w:val="lv-LV"/>
        </w:rPr>
        <w:t xml:space="preserve"> Pašu kapitāla kontos tika uzskaitīti līdzekļu avoti, </w:t>
      </w:r>
      <w:r w:rsidR="007F1F35" w:rsidRPr="007F1F35">
        <w:rPr>
          <w:rFonts w:ascii="Times New Roman" w:hAnsi="Times New Roman"/>
          <w:sz w:val="24"/>
          <w:szCs w:val="24"/>
          <w:lang w:val="lv-LV"/>
        </w:rPr>
        <w:t xml:space="preserve">kuri veido pašvaldības īpašumu. </w:t>
      </w:r>
      <w:r w:rsidRPr="007F1F35">
        <w:rPr>
          <w:rFonts w:ascii="Times New Roman" w:hAnsi="Times New Roman"/>
          <w:sz w:val="24"/>
          <w:szCs w:val="24"/>
          <w:lang w:val="lv-LV"/>
        </w:rPr>
        <w:t>Salīdzinot ar iepriekšē</w:t>
      </w:r>
      <w:r w:rsidR="002A6518" w:rsidRPr="007F1F35">
        <w:rPr>
          <w:rFonts w:ascii="Times New Roman" w:hAnsi="Times New Roman"/>
          <w:sz w:val="24"/>
          <w:szCs w:val="24"/>
          <w:lang w:val="lv-LV"/>
        </w:rPr>
        <w:t xml:space="preserve">jo periodu, pašu kapitāls samazinājies par EUR </w:t>
      </w:r>
      <w:r w:rsidR="00367731" w:rsidRPr="003B102A">
        <w:rPr>
          <w:rFonts w:ascii="Times New Roman" w:hAnsi="Times New Roman"/>
          <w:sz w:val="24"/>
          <w:szCs w:val="24"/>
          <w:lang w:val="lv-LV"/>
        </w:rPr>
        <w:t>194147</w:t>
      </w:r>
      <w:r w:rsidR="007F1F35" w:rsidRPr="003B102A">
        <w:rPr>
          <w:rFonts w:ascii="Times New Roman" w:hAnsi="Times New Roman"/>
          <w:sz w:val="24"/>
          <w:szCs w:val="24"/>
          <w:lang w:val="lv-LV"/>
        </w:rPr>
        <w:t>.</w:t>
      </w:r>
    </w:p>
    <w:p w:rsidR="007F1F35" w:rsidRPr="007F1F35" w:rsidRDefault="00E92FF8" w:rsidP="003936C3">
      <w:pPr>
        <w:spacing w:after="0" w:line="360" w:lineRule="auto"/>
        <w:ind w:right="49" w:firstLine="720"/>
        <w:jc w:val="both"/>
        <w:rPr>
          <w:rFonts w:ascii="Times New Roman" w:hAnsi="Times New Roman"/>
          <w:sz w:val="24"/>
          <w:szCs w:val="24"/>
          <w:lang w:val="lv-LV"/>
        </w:rPr>
      </w:pPr>
      <w:r w:rsidRPr="007F1F35">
        <w:rPr>
          <w:rFonts w:ascii="Times New Roman" w:hAnsi="Times New Roman"/>
          <w:sz w:val="24"/>
          <w:szCs w:val="24"/>
          <w:lang w:val="lv-LV"/>
        </w:rPr>
        <w:t>Būtis</w:t>
      </w:r>
      <w:r w:rsidR="007B6FB1" w:rsidRPr="007F1F35">
        <w:rPr>
          <w:rFonts w:ascii="Times New Roman" w:hAnsi="Times New Roman"/>
          <w:sz w:val="24"/>
          <w:szCs w:val="24"/>
          <w:lang w:val="lv-LV"/>
        </w:rPr>
        <w:t xml:space="preserve">ki budžeta rezultātu ietekmēja </w:t>
      </w:r>
      <w:r w:rsidR="00C63E5D" w:rsidRPr="007F1F35">
        <w:rPr>
          <w:rFonts w:ascii="Times New Roman" w:hAnsi="Times New Roman"/>
          <w:sz w:val="24"/>
          <w:szCs w:val="24"/>
          <w:lang w:val="lv-LV"/>
        </w:rPr>
        <w:t>dzīvojamo māju īres un apsaimniekošanas uzkrājuma fonda uzskaites izmaiņas.</w:t>
      </w:r>
    </w:p>
    <w:p w:rsidR="007F1F35" w:rsidRPr="007F1F35" w:rsidRDefault="00E92FF8" w:rsidP="003936C3">
      <w:pPr>
        <w:spacing w:after="0" w:line="360" w:lineRule="auto"/>
        <w:ind w:right="49" w:firstLine="720"/>
        <w:jc w:val="both"/>
        <w:rPr>
          <w:rFonts w:ascii="Times New Roman" w:hAnsi="Times New Roman"/>
          <w:sz w:val="24"/>
          <w:szCs w:val="24"/>
          <w:lang w:val="lv-LV"/>
        </w:rPr>
      </w:pPr>
      <w:r w:rsidRPr="007F1F35">
        <w:rPr>
          <w:rFonts w:ascii="Times New Roman" w:hAnsi="Times New Roman"/>
          <w:sz w:val="24"/>
          <w:szCs w:val="24"/>
          <w:lang w:val="lv-LV"/>
        </w:rPr>
        <w:t>Salīdzinājumā ar iepriekšējo pārskat</w:t>
      </w:r>
      <w:r w:rsidR="002A6518" w:rsidRPr="007F1F35">
        <w:rPr>
          <w:rFonts w:ascii="Times New Roman" w:hAnsi="Times New Roman"/>
          <w:sz w:val="24"/>
          <w:szCs w:val="24"/>
          <w:lang w:val="lv-LV"/>
        </w:rPr>
        <w:t xml:space="preserve">a periodu naudas līdzekļi ir palielinājušies par EUR </w:t>
      </w:r>
      <w:r w:rsidR="00367731">
        <w:rPr>
          <w:rFonts w:ascii="Times New Roman" w:hAnsi="Times New Roman"/>
          <w:sz w:val="24"/>
          <w:szCs w:val="24"/>
          <w:lang w:val="lv-LV"/>
        </w:rPr>
        <w:t>89068</w:t>
      </w:r>
      <w:r w:rsidRPr="007F1F35">
        <w:rPr>
          <w:rFonts w:ascii="Times New Roman" w:hAnsi="Times New Roman"/>
          <w:sz w:val="24"/>
          <w:szCs w:val="24"/>
          <w:lang w:val="lv-LV"/>
        </w:rPr>
        <w:t>. Naudas līdzekļi tika glabāti komercbankās.</w:t>
      </w:r>
    </w:p>
    <w:p w:rsidR="007F1F35" w:rsidRPr="007F1F35" w:rsidRDefault="00367731" w:rsidP="003936C3">
      <w:pPr>
        <w:spacing w:after="0" w:line="360" w:lineRule="auto"/>
        <w:ind w:right="49" w:firstLine="720"/>
        <w:jc w:val="both"/>
        <w:rPr>
          <w:rFonts w:ascii="Times New Roman" w:hAnsi="Times New Roman"/>
          <w:sz w:val="24"/>
          <w:szCs w:val="24"/>
          <w:lang w:val="lv-LV"/>
        </w:rPr>
      </w:pPr>
      <w:r>
        <w:rPr>
          <w:rFonts w:ascii="Times New Roman" w:hAnsi="Times New Roman"/>
          <w:sz w:val="24"/>
          <w:szCs w:val="24"/>
          <w:lang w:val="lv-LV"/>
        </w:rPr>
        <w:t>2015</w:t>
      </w:r>
      <w:r w:rsidR="00E92FF8" w:rsidRPr="007F1F35">
        <w:rPr>
          <w:rFonts w:ascii="Times New Roman" w:hAnsi="Times New Roman"/>
          <w:sz w:val="24"/>
          <w:szCs w:val="24"/>
          <w:lang w:val="lv-LV"/>
        </w:rPr>
        <w:t>.gada beigās visas prasības tika izvērtētas un izveidoti uzkrājumi nedrošiem debitoru parādiem, pamatojoties uz MK Nr. 1486 noteikumu “ K</w:t>
      </w:r>
      <w:r w:rsidR="00C63E5D" w:rsidRPr="007F1F35">
        <w:rPr>
          <w:rFonts w:ascii="Times New Roman" w:hAnsi="Times New Roman"/>
          <w:sz w:val="24"/>
          <w:szCs w:val="24"/>
          <w:lang w:val="lv-LV"/>
        </w:rPr>
        <w:t>ārtība, kādā budžeta iestāde kār</w:t>
      </w:r>
      <w:r w:rsidR="00E92FF8" w:rsidRPr="007F1F35">
        <w:rPr>
          <w:rFonts w:ascii="Times New Roman" w:hAnsi="Times New Roman"/>
          <w:sz w:val="24"/>
          <w:szCs w:val="24"/>
          <w:lang w:val="lv-LV"/>
        </w:rPr>
        <w:t>to grāmatvedības uzskaiti”.</w:t>
      </w:r>
    </w:p>
    <w:p w:rsidR="007F1F35" w:rsidRPr="00BD5761" w:rsidRDefault="00E92FF8" w:rsidP="003936C3">
      <w:pPr>
        <w:spacing w:after="0" w:line="360" w:lineRule="auto"/>
        <w:ind w:right="49" w:firstLine="720"/>
        <w:jc w:val="both"/>
        <w:rPr>
          <w:rFonts w:ascii="Times New Roman" w:hAnsi="Times New Roman"/>
          <w:color w:val="FF0000"/>
          <w:sz w:val="24"/>
          <w:szCs w:val="24"/>
          <w:lang w:val="lv-LV"/>
        </w:rPr>
      </w:pPr>
      <w:r w:rsidRPr="007F1F35">
        <w:rPr>
          <w:rFonts w:ascii="Times New Roman" w:hAnsi="Times New Roman"/>
          <w:sz w:val="24"/>
          <w:szCs w:val="24"/>
          <w:lang w:val="lv-LV"/>
        </w:rPr>
        <w:t xml:space="preserve">Salīdzinot ar </w:t>
      </w:r>
      <w:r w:rsidR="002A6518" w:rsidRPr="007F1F35">
        <w:rPr>
          <w:rFonts w:ascii="Times New Roman" w:hAnsi="Times New Roman"/>
          <w:sz w:val="24"/>
          <w:szCs w:val="24"/>
          <w:lang w:val="lv-LV"/>
        </w:rPr>
        <w:t xml:space="preserve">iepriekšējo gadu, debitori palielinājušies par EUR </w:t>
      </w:r>
      <w:r w:rsidR="00367731" w:rsidRPr="003B102A">
        <w:rPr>
          <w:rFonts w:ascii="Times New Roman" w:hAnsi="Times New Roman"/>
          <w:sz w:val="24"/>
          <w:szCs w:val="24"/>
          <w:lang w:val="lv-LV"/>
        </w:rPr>
        <w:t>52446</w:t>
      </w:r>
      <w:r w:rsidRPr="003B102A">
        <w:rPr>
          <w:rFonts w:ascii="Times New Roman" w:hAnsi="Times New Roman"/>
          <w:sz w:val="24"/>
          <w:szCs w:val="24"/>
          <w:lang w:val="lv-LV"/>
        </w:rPr>
        <w:t>.</w:t>
      </w:r>
    </w:p>
    <w:p w:rsidR="00E92FF8" w:rsidRPr="007F1F35" w:rsidRDefault="007F1F35" w:rsidP="003936C3">
      <w:pPr>
        <w:spacing w:after="0" w:line="360" w:lineRule="auto"/>
        <w:ind w:right="49" w:firstLine="720"/>
        <w:jc w:val="both"/>
        <w:rPr>
          <w:rFonts w:ascii="Times New Roman" w:hAnsi="Times New Roman"/>
          <w:sz w:val="24"/>
          <w:szCs w:val="24"/>
          <w:lang w:val="lv-LV"/>
        </w:rPr>
      </w:pPr>
      <w:r w:rsidRPr="007F1F35">
        <w:rPr>
          <w:rFonts w:ascii="Times New Roman" w:hAnsi="Times New Roman"/>
          <w:sz w:val="24"/>
          <w:szCs w:val="24"/>
          <w:lang w:val="lv-LV"/>
        </w:rPr>
        <w:t xml:space="preserve">Katrai </w:t>
      </w:r>
      <w:r w:rsidR="00E92FF8" w:rsidRPr="007F1F35">
        <w:rPr>
          <w:rFonts w:ascii="Times New Roman" w:hAnsi="Times New Roman"/>
          <w:sz w:val="24"/>
          <w:szCs w:val="24"/>
          <w:lang w:val="lv-LV"/>
        </w:rPr>
        <w:t xml:space="preserve">aģentūras apakšnozarei tiek veikta atsevišķa ieņēmumu un izdevumu uzskaite. Apsaimniekošanā esošām </w:t>
      </w:r>
      <w:r w:rsidRPr="007F1F35">
        <w:rPr>
          <w:rFonts w:ascii="Times New Roman" w:hAnsi="Times New Roman"/>
          <w:sz w:val="24"/>
          <w:szCs w:val="24"/>
          <w:lang w:val="lv-LV"/>
        </w:rPr>
        <w:t>daudzdzīvokļu</w:t>
      </w:r>
      <w:r w:rsidR="00E92FF8" w:rsidRPr="007F1F35">
        <w:rPr>
          <w:rFonts w:ascii="Times New Roman" w:hAnsi="Times New Roman"/>
          <w:sz w:val="24"/>
          <w:szCs w:val="24"/>
          <w:lang w:val="lv-LV"/>
        </w:rPr>
        <w:t xml:space="preserve"> mājām ir atsevišķa </w:t>
      </w:r>
      <w:r w:rsidRPr="007F1F35">
        <w:rPr>
          <w:rFonts w:ascii="Times New Roman" w:hAnsi="Times New Roman"/>
          <w:sz w:val="24"/>
          <w:szCs w:val="24"/>
          <w:lang w:val="lv-LV"/>
        </w:rPr>
        <w:t>finanšu</w:t>
      </w:r>
      <w:r w:rsidR="00E92FF8" w:rsidRPr="007F1F35">
        <w:rPr>
          <w:rFonts w:ascii="Times New Roman" w:hAnsi="Times New Roman"/>
          <w:sz w:val="24"/>
          <w:szCs w:val="24"/>
          <w:lang w:val="lv-LV"/>
        </w:rPr>
        <w:t xml:space="preserve"> līdzekļu uzskaite.</w:t>
      </w:r>
    </w:p>
    <w:p w:rsidR="007F1F35" w:rsidRPr="003B102A" w:rsidRDefault="00B24766" w:rsidP="003936C3">
      <w:pPr>
        <w:pStyle w:val="Heading2"/>
        <w:ind w:right="49"/>
        <w:rPr>
          <w:szCs w:val="28"/>
          <w:lang w:val="lv-LV"/>
        </w:rPr>
      </w:pPr>
      <w:r w:rsidRPr="003B102A">
        <w:rPr>
          <w:szCs w:val="28"/>
          <w:lang w:val="lv-LV"/>
        </w:rPr>
        <w:lastRenderedPageBreak/>
        <w:t xml:space="preserve">  </w:t>
      </w:r>
      <w:bookmarkStart w:id="13" w:name="_Toc420940799"/>
      <w:bookmarkStart w:id="14" w:name="_Toc420943929"/>
      <w:r w:rsidR="007F1F35" w:rsidRPr="003B102A">
        <w:rPr>
          <w:szCs w:val="28"/>
          <w:lang w:val="lv-LV"/>
        </w:rPr>
        <w:t xml:space="preserve">PASĀKUMI DARBA OPTIMIZĀCIJAI, PAKALPOJUMU KVALITĀTES UZLABOŠANAI, IZMAKSU SAMAZINĀŠANAI, PIEEJAMĪBAS </w:t>
      </w:r>
      <w:r w:rsidRPr="003B102A">
        <w:rPr>
          <w:szCs w:val="28"/>
          <w:lang w:val="lv-LV"/>
        </w:rPr>
        <w:t>NODROŠINĀŠANAI</w:t>
      </w:r>
      <w:bookmarkEnd w:id="13"/>
      <w:bookmarkEnd w:id="14"/>
      <w:r w:rsidRPr="003B102A">
        <w:rPr>
          <w:szCs w:val="28"/>
          <w:lang w:val="lv-LV"/>
        </w:rPr>
        <w:t xml:space="preserve"> </w:t>
      </w:r>
    </w:p>
    <w:p w:rsidR="003936C3" w:rsidRDefault="004B062C" w:rsidP="003936C3">
      <w:pPr>
        <w:spacing w:after="0" w:line="360" w:lineRule="auto"/>
        <w:ind w:right="49"/>
        <w:jc w:val="both"/>
        <w:rPr>
          <w:rFonts w:ascii="Times New Roman" w:hAnsi="Times New Roman"/>
          <w:sz w:val="24"/>
          <w:szCs w:val="24"/>
          <w:lang w:val="lv-LV"/>
        </w:rPr>
      </w:pPr>
      <w:r w:rsidRPr="007F1F35">
        <w:rPr>
          <w:rFonts w:ascii="Times New Roman" w:hAnsi="Times New Roman"/>
          <w:sz w:val="24"/>
          <w:szCs w:val="24"/>
          <w:lang w:val="lv-LV"/>
        </w:rPr>
        <w:t xml:space="preserve">     </w:t>
      </w:r>
    </w:p>
    <w:p w:rsidR="004B062C" w:rsidRDefault="004B062C"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Aģentūra pārskata periodā apakšnozaru efektīvas darbības optimizēšanai un nodrošināšanai ir iegādājusies sekojošos pamatlīdzekļus :</w:t>
      </w:r>
    </w:p>
    <w:tbl>
      <w:tblPr>
        <w:tblW w:w="92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5"/>
        <w:gridCol w:w="1264"/>
        <w:gridCol w:w="1684"/>
      </w:tblGrid>
      <w:tr w:rsidR="00BD18A3" w:rsidRPr="00971E01" w:rsidTr="003936C3">
        <w:trPr>
          <w:trHeight w:val="473"/>
        </w:trPr>
        <w:tc>
          <w:tcPr>
            <w:tcW w:w="4252" w:type="dxa"/>
            <w:vMerge w:val="restart"/>
            <w:vAlign w:val="center"/>
          </w:tcPr>
          <w:p w:rsidR="00BD18A3" w:rsidRPr="00971E01" w:rsidRDefault="00BD18A3" w:rsidP="003936C3">
            <w:pPr>
              <w:spacing w:after="0" w:line="240" w:lineRule="auto"/>
              <w:jc w:val="center"/>
              <w:rPr>
                <w:rFonts w:ascii="Times New Roman" w:hAnsi="Times New Roman"/>
                <w:color w:val="000000"/>
                <w:sz w:val="20"/>
                <w:szCs w:val="20"/>
                <w:lang w:val="lv-LV"/>
              </w:rPr>
            </w:pPr>
          </w:p>
        </w:tc>
        <w:tc>
          <w:tcPr>
            <w:tcW w:w="1985" w:type="dxa"/>
            <w:gridSpan w:val="2"/>
            <w:tcBorders>
              <w:right w:val="single" w:sz="4" w:space="0" w:color="auto"/>
            </w:tcBorders>
            <w:vAlign w:val="center"/>
          </w:tcPr>
          <w:p w:rsidR="00BD18A3" w:rsidRPr="00971E01" w:rsidRDefault="00BD18A3" w:rsidP="003936C3">
            <w:pPr>
              <w:spacing w:after="0" w:line="240" w:lineRule="auto"/>
              <w:jc w:val="center"/>
              <w:rPr>
                <w:rFonts w:ascii="Times New Roman" w:hAnsi="Times New Roman"/>
                <w:color w:val="000000"/>
                <w:sz w:val="20"/>
                <w:szCs w:val="20"/>
                <w:lang w:val="lv-LV"/>
              </w:rPr>
            </w:pPr>
            <w:r w:rsidRPr="00971E01">
              <w:rPr>
                <w:rFonts w:ascii="Times New Roman" w:hAnsi="Times New Roman"/>
                <w:color w:val="000000"/>
                <w:sz w:val="20"/>
                <w:szCs w:val="20"/>
                <w:lang w:val="lv-LV"/>
              </w:rPr>
              <w:t>Iegādāts 2015.gadā</w:t>
            </w:r>
          </w:p>
        </w:tc>
      </w:tr>
      <w:tr w:rsidR="00BD18A3" w:rsidRPr="00971E01" w:rsidTr="003936C3">
        <w:trPr>
          <w:trHeight w:val="593"/>
        </w:trPr>
        <w:tc>
          <w:tcPr>
            <w:tcW w:w="4252" w:type="dxa"/>
            <w:vMerge/>
          </w:tcPr>
          <w:p w:rsidR="00BD18A3" w:rsidRPr="00971E01" w:rsidRDefault="00BD18A3" w:rsidP="003936C3">
            <w:pPr>
              <w:spacing w:after="0" w:line="240" w:lineRule="auto"/>
              <w:rPr>
                <w:rFonts w:ascii="Times New Roman" w:hAnsi="Times New Roman"/>
                <w:color w:val="000000"/>
                <w:sz w:val="20"/>
                <w:szCs w:val="20"/>
                <w:lang w:val="lv-LV"/>
              </w:rPr>
            </w:pPr>
          </w:p>
        </w:tc>
        <w:tc>
          <w:tcPr>
            <w:tcW w:w="851" w:type="dxa"/>
            <w:vAlign w:val="center"/>
          </w:tcPr>
          <w:p w:rsidR="003936C3" w:rsidRDefault="00BD18A3" w:rsidP="003936C3">
            <w:pPr>
              <w:spacing w:after="0" w:line="240" w:lineRule="auto"/>
              <w:jc w:val="center"/>
              <w:rPr>
                <w:rFonts w:ascii="Times New Roman" w:hAnsi="Times New Roman"/>
                <w:color w:val="000000"/>
                <w:sz w:val="20"/>
                <w:szCs w:val="20"/>
                <w:lang w:val="lv-LV"/>
              </w:rPr>
            </w:pPr>
            <w:r w:rsidRPr="00971E01">
              <w:rPr>
                <w:rFonts w:ascii="Times New Roman" w:hAnsi="Times New Roman"/>
                <w:color w:val="000000"/>
                <w:sz w:val="20"/>
                <w:szCs w:val="20"/>
                <w:lang w:val="lv-LV"/>
              </w:rPr>
              <w:t>Daudzums</w:t>
            </w:r>
            <w:r w:rsidR="000B075E">
              <w:rPr>
                <w:rFonts w:ascii="Times New Roman" w:hAnsi="Times New Roman"/>
                <w:color w:val="000000"/>
                <w:sz w:val="20"/>
                <w:szCs w:val="20"/>
                <w:lang w:val="lv-LV"/>
              </w:rPr>
              <w:t>,</w:t>
            </w:r>
          </w:p>
          <w:p w:rsidR="00BD18A3" w:rsidRPr="00971E01" w:rsidRDefault="00BD18A3" w:rsidP="003936C3">
            <w:pPr>
              <w:spacing w:after="0" w:line="240" w:lineRule="auto"/>
              <w:jc w:val="center"/>
              <w:rPr>
                <w:rFonts w:ascii="Times New Roman" w:hAnsi="Times New Roman"/>
                <w:color w:val="000000"/>
                <w:sz w:val="20"/>
                <w:szCs w:val="20"/>
                <w:lang w:val="lv-LV"/>
              </w:rPr>
            </w:pPr>
            <w:r w:rsidRPr="00971E01">
              <w:rPr>
                <w:rFonts w:ascii="Times New Roman" w:hAnsi="Times New Roman"/>
                <w:color w:val="000000"/>
                <w:sz w:val="20"/>
                <w:szCs w:val="20"/>
                <w:lang w:val="lv-LV"/>
              </w:rPr>
              <w:t>gab</w:t>
            </w:r>
            <w:r w:rsidR="000B075E">
              <w:rPr>
                <w:rFonts w:ascii="Times New Roman" w:hAnsi="Times New Roman"/>
                <w:color w:val="000000"/>
                <w:sz w:val="20"/>
                <w:szCs w:val="20"/>
                <w:lang w:val="lv-LV"/>
              </w:rPr>
              <w:t>.</w:t>
            </w:r>
          </w:p>
        </w:tc>
        <w:tc>
          <w:tcPr>
            <w:tcW w:w="1134" w:type="dxa"/>
            <w:tcBorders>
              <w:right w:val="single" w:sz="4" w:space="0" w:color="auto"/>
            </w:tcBorders>
            <w:vAlign w:val="center"/>
          </w:tcPr>
          <w:p w:rsidR="00BD18A3" w:rsidRPr="00971E01" w:rsidRDefault="00BD18A3" w:rsidP="003936C3">
            <w:pPr>
              <w:spacing w:after="0" w:line="240" w:lineRule="auto"/>
              <w:rPr>
                <w:rFonts w:ascii="Times New Roman" w:hAnsi="Times New Roman"/>
                <w:color w:val="000000"/>
                <w:sz w:val="20"/>
                <w:szCs w:val="20"/>
                <w:lang w:val="lv-LV"/>
              </w:rPr>
            </w:pPr>
            <w:r w:rsidRPr="00971E01">
              <w:rPr>
                <w:rFonts w:ascii="Times New Roman" w:hAnsi="Times New Roman"/>
                <w:color w:val="000000"/>
                <w:sz w:val="20"/>
                <w:szCs w:val="20"/>
                <w:lang w:val="lv-LV"/>
              </w:rPr>
              <w:t>Summa</w:t>
            </w:r>
            <w:r w:rsidR="000B075E">
              <w:rPr>
                <w:rFonts w:ascii="Times New Roman" w:hAnsi="Times New Roman"/>
                <w:color w:val="000000"/>
                <w:sz w:val="20"/>
                <w:szCs w:val="20"/>
                <w:lang w:val="lv-LV"/>
              </w:rPr>
              <w:t>,</w:t>
            </w:r>
            <w:r w:rsidR="003936C3">
              <w:rPr>
                <w:rFonts w:ascii="Times New Roman" w:hAnsi="Times New Roman"/>
                <w:color w:val="000000"/>
                <w:sz w:val="20"/>
                <w:szCs w:val="20"/>
                <w:lang w:val="lv-LV"/>
              </w:rPr>
              <w:t xml:space="preserve"> </w:t>
            </w:r>
            <w:r w:rsidRPr="00971E01">
              <w:rPr>
                <w:rFonts w:ascii="Times New Roman" w:hAnsi="Times New Roman"/>
                <w:color w:val="000000"/>
                <w:sz w:val="20"/>
                <w:szCs w:val="20"/>
                <w:lang w:val="lv-LV"/>
              </w:rPr>
              <w:t>EUR</w:t>
            </w:r>
          </w:p>
        </w:tc>
      </w:tr>
      <w:tr w:rsidR="00BD18A3" w:rsidRPr="00971E01" w:rsidTr="00A32A95">
        <w:tc>
          <w:tcPr>
            <w:tcW w:w="4252" w:type="dxa"/>
          </w:tcPr>
          <w:p w:rsidR="00BD18A3" w:rsidRPr="00971E01" w:rsidRDefault="00BD18A3" w:rsidP="003936C3">
            <w:pPr>
              <w:spacing w:after="0" w:line="240" w:lineRule="auto"/>
              <w:rPr>
                <w:rFonts w:ascii="Times New Roman" w:hAnsi="Times New Roman"/>
                <w:b/>
                <w:color w:val="C00000"/>
                <w:sz w:val="20"/>
                <w:szCs w:val="20"/>
                <w:lang w:val="lv-LV"/>
              </w:rPr>
            </w:pPr>
            <w:r w:rsidRPr="00971E01">
              <w:rPr>
                <w:rFonts w:ascii="Times New Roman" w:hAnsi="Times New Roman"/>
                <w:b/>
                <w:sz w:val="20"/>
                <w:szCs w:val="20"/>
                <w:lang w:val="lv-LV"/>
              </w:rPr>
              <w:t>Datortehnika, sakaru un cita biroja tehnika:</w:t>
            </w:r>
          </w:p>
        </w:tc>
        <w:tc>
          <w:tcPr>
            <w:tcW w:w="851" w:type="dxa"/>
            <w:vAlign w:val="center"/>
          </w:tcPr>
          <w:p w:rsidR="00BD18A3" w:rsidRPr="00971E01" w:rsidRDefault="00BD18A3" w:rsidP="003936C3">
            <w:pPr>
              <w:spacing w:after="0" w:line="240" w:lineRule="auto"/>
              <w:jc w:val="center"/>
              <w:rPr>
                <w:rFonts w:ascii="Times New Roman" w:hAnsi="Times New Roman"/>
                <w:b/>
                <w:sz w:val="20"/>
                <w:szCs w:val="20"/>
                <w:lang w:val="lv-LV"/>
              </w:rPr>
            </w:pPr>
            <w:r w:rsidRPr="00971E01">
              <w:rPr>
                <w:rFonts w:ascii="Times New Roman" w:hAnsi="Times New Roman"/>
                <w:b/>
                <w:sz w:val="20"/>
                <w:szCs w:val="20"/>
                <w:lang w:val="lv-LV"/>
              </w:rPr>
              <w:t>3</w:t>
            </w:r>
          </w:p>
        </w:tc>
        <w:tc>
          <w:tcPr>
            <w:tcW w:w="1134" w:type="dxa"/>
            <w:tcBorders>
              <w:right w:val="single" w:sz="4" w:space="0" w:color="auto"/>
            </w:tcBorders>
            <w:vAlign w:val="center"/>
          </w:tcPr>
          <w:p w:rsidR="00BD18A3" w:rsidRPr="00971E01" w:rsidRDefault="00BD18A3" w:rsidP="003936C3">
            <w:pPr>
              <w:spacing w:after="0" w:line="240" w:lineRule="auto"/>
              <w:jc w:val="center"/>
              <w:rPr>
                <w:rFonts w:ascii="Times New Roman" w:hAnsi="Times New Roman"/>
                <w:b/>
                <w:sz w:val="20"/>
                <w:szCs w:val="20"/>
                <w:lang w:val="lv-LV"/>
              </w:rPr>
            </w:pPr>
            <w:r w:rsidRPr="00971E01">
              <w:rPr>
                <w:rFonts w:ascii="Times New Roman" w:hAnsi="Times New Roman"/>
                <w:b/>
                <w:sz w:val="20"/>
                <w:szCs w:val="20"/>
                <w:lang w:val="lv-LV"/>
              </w:rPr>
              <w:t>1611</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Kopētājs SHAKP AR-5618</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551</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Dators Acer Aspire</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480</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Galda dators Expert PC_AM1/AMD FX-6300/4GB/500GB</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580</w:t>
            </w:r>
          </w:p>
        </w:tc>
      </w:tr>
      <w:tr w:rsidR="00BD18A3" w:rsidRPr="00971E01" w:rsidTr="00A32A95">
        <w:tc>
          <w:tcPr>
            <w:tcW w:w="4252" w:type="dxa"/>
          </w:tcPr>
          <w:p w:rsidR="00BD18A3" w:rsidRPr="00971E01" w:rsidRDefault="00BD18A3" w:rsidP="00A32A95">
            <w:pPr>
              <w:rPr>
                <w:rFonts w:ascii="Times New Roman" w:hAnsi="Times New Roman"/>
                <w:sz w:val="20"/>
                <w:szCs w:val="20"/>
                <w:lang w:val="lv-LV"/>
              </w:rPr>
            </w:pPr>
          </w:p>
        </w:tc>
        <w:tc>
          <w:tcPr>
            <w:tcW w:w="851" w:type="dxa"/>
            <w:vAlign w:val="center"/>
          </w:tcPr>
          <w:p w:rsidR="00BD18A3" w:rsidRPr="00971E01" w:rsidRDefault="00BD18A3" w:rsidP="00A32A95">
            <w:pPr>
              <w:jc w:val="center"/>
              <w:rPr>
                <w:rFonts w:ascii="Times New Roman" w:hAnsi="Times New Roman"/>
                <w:sz w:val="20"/>
                <w:szCs w:val="20"/>
                <w:lang w:val="lv-LV"/>
              </w:rPr>
            </w:pP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p>
        </w:tc>
      </w:tr>
      <w:tr w:rsidR="00BD18A3" w:rsidRPr="00971E01" w:rsidTr="00A32A95">
        <w:tc>
          <w:tcPr>
            <w:tcW w:w="4252" w:type="dxa"/>
          </w:tcPr>
          <w:p w:rsidR="00BD18A3" w:rsidRPr="00971E01" w:rsidRDefault="00BD18A3" w:rsidP="003936C3">
            <w:pPr>
              <w:spacing w:after="0" w:line="240" w:lineRule="auto"/>
              <w:rPr>
                <w:rFonts w:ascii="Times New Roman" w:hAnsi="Times New Roman"/>
                <w:sz w:val="20"/>
                <w:szCs w:val="20"/>
                <w:lang w:val="lv-LV"/>
              </w:rPr>
            </w:pPr>
            <w:r w:rsidRPr="00971E01">
              <w:rPr>
                <w:rFonts w:ascii="Times New Roman" w:hAnsi="Times New Roman"/>
                <w:b/>
                <w:sz w:val="20"/>
                <w:szCs w:val="20"/>
                <w:lang w:val="lv-LV"/>
              </w:rPr>
              <w:t>Iepriekš neklasificētie pārējie pamatlīdzekļi:</w:t>
            </w:r>
          </w:p>
        </w:tc>
        <w:tc>
          <w:tcPr>
            <w:tcW w:w="851" w:type="dxa"/>
            <w:vAlign w:val="center"/>
          </w:tcPr>
          <w:p w:rsidR="00BD18A3" w:rsidRPr="00971E01" w:rsidRDefault="00BD18A3" w:rsidP="003936C3">
            <w:pPr>
              <w:spacing w:after="0" w:line="240" w:lineRule="auto"/>
              <w:jc w:val="center"/>
              <w:rPr>
                <w:rFonts w:ascii="Times New Roman" w:hAnsi="Times New Roman"/>
                <w:b/>
                <w:sz w:val="20"/>
                <w:szCs w:val="20"/>
                <w:lang w:val="lv-LV"/>
              </w:rPr>
            </w:pPr>
            <w:r w:rsidRPr="00971E01">
              <w:rPr>
                <w:rFonts w:ascii="Times New Roman" w:hAnsi="Times New Roman"/>
                <w:b/>
                <w:sz w:val="20"/>
                <w:szCs w:val="20"/>
                <w:lang w:val="lv-LV"/>
              </w:rPr>
              <w:t>9</w:t>
            </w:r>
          </w:p>
        </w:tc>
        <w:tc>
          <w:tcPr>
            <w:tcW w:w="1134" w:type="dxa"/>
            <w:tcBorders>
              <w:right w:val="single" w:sz="4" w:space="0" w:color="auto"/>
            </w:tcBorders>
            <w:vAlign w:val="center"/>
          </w:tcPr>
          <w:p w:rsidR="00BD18A3" w:rsidRPr="00971E01" w:rsidRDefault="00BD18A3" w:rsidP="003936C3">
            <w:pPr>
              <w:spacing w:after="0" w:line="240" w:lineRule="auto"/>
              <w:jc w:val="center"/>
              <w:rPr>
                <w:rFonts w:ascii="Times New Roman" w:hAnsi="Times New Roman"/>
                <w:b/>
                <w:sz w:val="20"/>
                <w:szCs w:val="20"/>
                <w:lang w:val="lv-LV"/>
              </w:rPr>
            </w:pPr>
            <w:r w:rsidRPr="00971E01">
              <w:rPr>
                <w:rFonts w:ascii="Times New Roman" w:hAnsi="Times New Roman"/>
                <w:b/>
                <w:sz w:val="20"/>
                <w:szCs w:val="20"/>
                <w:lang w:val="lv-LV"/>
              </w:rPr>
              <w:t>14953</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Ūdens fizikālās apstrādes iekārta Vulcan S100</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3251</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Iebraucamais ceļš no bruģakmens ar pamatni un ceļu apmalēm 57.21 kv.m</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1390</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Plūsmas mērītājs KROHNE OPTIFLUX 2100C, DN150</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1320</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Krūmgriezis H345 FR</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645</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Konteineris 1CC2350x2330x5867</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300</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Konteineris LFEU</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363</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Pārvietojamās sadzīves telpas</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363</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Sniega lāpsta Vama EA 3000S</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4719</w:t>
            </w:r>
          </w:p>
        </w:tc>
      </w:tr>
      <w:tr w:rsidR="00BD18A3" w:rsidRPr="00971E01" w:rsidTr="00A32A95">
        <w:tc>
          <w:tcPr>
            <w:tcW w:w="4252" w:type="dxa"/>
          </w:tcPr>
          <w:p w:rsidR="00BD18A3" w:rsidRPr="00971E01" w:rsidRDefault="00BD18A3" w:rsidP="00A32A95">
            <w:pPr>
              <w:rPr>
                <w:rFonts w:ascii="Times New Roman" w:hAnsi="Times New Roman"/>
                <w:i/>
                <w:sz w:val="20"/>
                <w:szCs w:val="20"/>
                <w:lang w:val="lv-LV"/>
              </w:rPr>
            </w:pPr>
            <w:r w:rsidRPr="00971E01">
              <w:rPr>
                <w:rFonts w:ascii="Times New Roman" w:hAnsi="Times New Roman"/>
                <w:i/>
                <w:sz w:val="20"/>
                <w:szCs w:val="20"/>
                <w:lang w:val="lv-LV"/>
              </w:rPr>
              <w:t>Ātrā sakabe Camponesa Q-0</w:t>
            </w:r>
          </w:p>
        </w:tc>
        <w:tc>
          <w:tcPr>
            <w:tcW w:w="851" w:type="dxa"/>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1</w:t>
            </w:r>
          </w:p>
        </w:tc>
        <w:tc>
          <w:tcPr>
            <w:tcW w:w="1134" w:type="dxa"/>
            <w:tcBorders>
              <w:right w:val="single" w:sz="4" w:space="0" w:color="auto"/>
            </w:tcBorders>
            <w:vAlign w:val="center"/>
          </w:tcPr>
          <w:p w:rsidR="00BD18A3" w:rsidRPr="00971E01" w:rsidRDefault="00BD18A3" w:rsidP="00A32A95">
            <w:pPr>
              <w:jc w:val="center"/>
              <w:rPr>
                <w:rFonts w:ascii="Times New Roman" w:hAnsi="Times New Roman"/>
                <w:sz w:val="20"/>
                <w:szCs w:val="20"/>
                <w:lang w:val="lv-LV"/>
              </w:rPr>
            </w:pPr>
            <w:r w:rsidRPr="00971E01">
              <w:rPr>
                <w:rFonts w:ascii="Times New Roman" w:hAnsi="Times New Roman"/>
                <w:sz w:val="20"/>
                <w:szCs w:val="20"/>
                <w:lang w:val="lv-LV"/>
              </w:rPr>
              <w:t>2602</w:t>
            </w:r>
          </w:p>
        </w:tc>
      </w:tr>
    </w:tbl>
    <w:p w:rsidR="007F1F35" w:rsidRDefault="000F0BA2" w:rsidP="000F0BA2">
      <w:pPr>
        <w:pStyle w:val="Heading2"/>
        <w:numPr>
          <w:ilvl w:val="1"/>
          <w:numId w:val="21"/>
        </w:numPr>
        <w:rPr>
          <w:rFonts w:ascii="Times New Roman" w:hAnsi="Times New Roman"/>
          <w:szCs w:val="28"/>
        </w:rPr>
      </w:pPr>
      <w:bookmarkStart w:id="15" w:name="_Toc420940800"/>
      <w:bookmarkStart w:id="16" w:name="_Toc420943930"/>
      <w:r w:rsidRPr="000F0BA2">
        <w:rPr>
          <w:rFonts w:ascii="Times New Roman" w:hAnsi="Times New Roman"/>
          <w:szCs w:val="28"/>
        </w:rPr>
        <w:t xml:space="preserve"> </w:t>
      </w:r>
      <w:r>
        <w:rPr>
          <w:rFonts w:ascii="Times New Roman" w:hAnsi="Times New Roman"/>
          <w:szCs w:val="28"/>
        </w:rPr>
        <w:t xml:space="preserve">  </w:t>
      </w:r>
      <w:r w:rsidR="00D719AE" w:rsidRPr="000F0BA2">
        <w:rPr>
          <w:rFonts w:ascii="Times New Roman" w:hAnsi="Times New Roman"/>
          <w:szCs w:val="28"/>
        </w:rPr>
        <w:t>JURIDISKĀ DARBĪBA</w:t>
      </w:r>
      <w:bookmarkEnd w:id="15"/>
      <w:bookmarkEnd w:id="16"/>
    </w:p>
    <w:p w:rsidR="003936C3" w:rsidRDefault="003936C3" w:rsidP="003936C3">
      <w:pPr>
        <w:spacing w:after="0" w:line="240" w:lineRule="auto"/>
        <w:jc w:val="both"/>
        <w:rPr>
          <w:rFonts w:ascii="Times New Roman" w:hAnsi="Times New Roman"/>
          <w:sz w:val="24"/>
          <w:szCs w:val="24"/>
          <w:lang w:val="lv-LV"/>
        </w:rPr>
      </w:pPr>
    </w:p>
    <w:p w:rsidR="00625412" w:rsidRPr="000F0BA2" w:rsidRDefault="000F0BA2" w:rsidP="00625412">
      <w:pPr>
        <w:jc w:val="both"/>
        <w:rPr>
          <w:rFonts w:ascii="Times New Roman" w:hAnsi="Times New Roman"/>
          <w:sz w:val="24"/>
          <w:szCs w:val="24"/>
          <w:lang w:val="lv-LV"/>
        </w:rPr>
      </w:pPr>
      <w:r>
        <w:rPr>
          <w:rFonts w:ascii="Times New Roman" w:hAnsi="Times New Roman"/>
          <w:sz w:val="24"/>
          <w:szCs w:val="24"/>
          <w:lang w:val="lv-LV"/>
        </w:rPr>
        <w:t xml:space="preserve">      </w:t>
      </w:r>
      <w:r w:rsidR="00625412" w:rsidRPr="000F0BA2">
        <w:rPr>
          <w:rFonts w:ascii="Times New Roman" w:hAnsi="Times New Roman"/>
          <w:sz w:val="24"/>
          <w:szCs w:val="24"/>
          <w:lang w:val="lv-LV"/>
        </w:rPr>
        <w:t>2015.gadā par parādsaistībām 100 euro apmērā, nosūtīti 606 brīdinājumi parādniekiem par kopējo summu 185254 euro.</w:t>
      </w:r>
    </w:p>
    <w:p w:rsidR="00625412" w:rsidRPr="000F0BA2" w:rsidRDefault="000F0BA2" w:rsidP="00625412">
      <w:pPr>
        <w:jc w:val="both"/>
        <w:rPr>
          <w:rFonts w:ascii="Times New Roman" w:hAnsi="Times New Roman"/>
          <w:sz w:val="24"/>
          <w:szCs w:val="24"/>
          <w:lang w:val="lv-LV"/>
        </w:rPr>
      </w:pPr>
      <w:r>
        <w:rPr>
          <w:rFonts w:ascii="Times New Roman" w:hAnsi="Times New Roman"/>
          <w:sz w:val="24"/>
          <w:szCs w:val="24"/>
          <w:lang w:val="lv-LV"/>
        </w:rPr>
        <w:t xml:space="preserve">     </w:t>
      </w:r>
      <w:r w:rsidR="00625412" w:rsidRPr="000F0BA2">
        <w:rPr>
          <w:rFonts w:ascii="Times New Roman" w:hAnsi="Times New Roman"/>
          <w:sz w:val="24"/>
          <w:szCs w:val="24"/>
          <w:lang w:val="lv-LV"/>
        </w:rPr>
        <w:t>Tiesā iesniegti un daļēji izskatīti 41 prasības pieteikums par parāda piedziņu 42676 euro.</w:t>
      </w:r>
    </w:p>
    <w:p w:rsidR="00625412" w:rsidRPr="000F0BA2" w:rsidRDefault="000F0BA2" w:rsidP="00625412">
      <w:pPr>
        <w:jc w:val="both"/>
        <w:rPr>
          <w:rFonts w:ascii="Times New Roman" w:hAnsi="Times New Roman"/>
          <w:sz w:val="24"/>
          <w:szCs w:val="24"/>
          <w:lang w:val="lv-LV"/>
        </w:rPr>
      </w:pPr>
      <w:r>
        <w:rPr>
          <w:rFonts w:ascii="Times New Roman" w:hAnsi="Times New Roman"/>
          <w:sz w:val="24"/>
          <w:szCs w:val="24"/>
          <w:lang w:val="lv-LV"/>
        </w:rPr>
        <w:t xml:space="preserve">     </w:t>
      </w:r>
      <w:r w:rsidR="00625412" w:rsidRPr="000F0BA2">
        <w:rPr>
          <w:rFonts w:ascii="Times New Roman" w:hAnsi="Times New Roman"/>
          <w:sz w:val="24"/>
          <w:szCs w:val="24"/>
          <w:lang w:val="lv-LV"/>
        </w:rPr>
        <w:t>Nodoto lietu skaits zvērinātam tiesu izpildītājam 9, kopējais parādsaistību apmērs 8110 euro. Zvērinātā tiesu izpildītāja piedzītā summa 6309 euro.</w:t>
      </w:r>
    </w:p>
    <w:p w:rsidR="00625412" w:rsidRDefault="000F0BA2" w:rsidP="00625412">
      <w:pPr>
        <w:jc w:val="both"/>
        <w:rPr>
          <w:rFonts w:ascii="Times New Roman" w:hAnsi="Times New Roman"/>
          <w:sz w:val="24"/>
          <w:szCs w:val="24"/>
          <w:lang w:val="lv-LV"/>
        </w:rPr>
      </w:pPr>
      <w:r>
        <w:rPr>
          <w:rFonts w:ascii="Times New Roman" w:hAnsi="Times New Roman"/>
          <w:sz w:val="24"/>
          <w:szCs w:val="24"/>
          <w:lang w:val="lv-LV"/>
        </w:rPr>
        <w:t xml:space="preserve">     </w:t>
      </w:r>
      <w:r w:rsidR="00625412" w:rsidRPr="000F0BA2">
        <w:rPr>
          <w:rFonts w:ascii="Times New Roman" w:hAnsi="Times New Roman"/>
          <w:sz w:val="24"/>
          <w:szCs w:val="24"/>
          <w:lang w:val="lv-LV"/>
        </w:rPr>
        <w:t>Ārpustiesas parādu piedziņas firmas SIA Lindorff OY piedzītā summa 887 euro.</w:t>
      </w:r>
    </w:p>
    <w:p w:rsidR="003936C3" w:rsidRPr="000F0BA2" w:rsidRDefault="003936C3" w:rsidP="00625412">
      <w:pPr>
        <w:jc w:val="both"/>
        <w:rPr>
          <w:rFonts w:ascii="Times New Roman" w:hAnsi="Times New Roman"/>
          <w:sz w:val="24"/>
          <w:szCs w:val="24"/>
          <w:lang w:val="lv-LV"/>
        </w:rPr>
      </w:pPr>
    </w:p>
    <w:p w:rsidR="00B24766" w:rsidRDefault="000F0BA2" w:rsidP="000F0BA2">
      <w:pPr>
        <w:pStyle w:val="Heading2"/>
        <w:numPr>
          <w:ilvl w:val="1"/>
          <w:numId w:val="21"/>
        </w:numPr>
        <w:rPr>
          <w:szCs w:val="28"/>
        </w:rPr>
      </w:pPr>
      <w:bookmarkStart w:id="17" w:name="_Toc420940802"/>
      <w:bookmarkStart w:id="18" w:name="_Toc420943932"/>
      <w:r w:rsidRPr="00B51813">
        <w:rPr>
          <w:lang w:val="lv-LV"/>
        </w:rPr>
        <w:lastRenderedPageBreak/>
        <w:t xml:space="preserve">    </w:t>
      </w:r>
      <w:r w:rsidR="007F1F35" w:rsidRPr="007F1F35">
        <w:t xml:space="preserve">IEŅĒMUMI </w:t>
      </w:r>
      <w:r w:rsidR="007F1F35">
        <w:rPr>
          <w:szCs w:val="28"/>
        </w:rPr>
        <w:t xml:space="preserve">NO AĢENTŪRAS MAKSAS </w:t>
      </w:r>
      <w:r w:rsidR="00B24766" w:rsidRPr="007F1F35">
        <w:rPr>
          <w:szCs w:val="28"/>
        </w:rPr>
        <w:t>PAKALPOJUMIEM</w:t>
      </w:r>
      <w:bookmarkEnd w:id="17"/>
      <w:bookmarkEnd w:id="18"/>
    </w:p>
    <w:p w:rsidR="007F1F35" w:rsidRDefault="007F1F35" w:rsidP="002A2312">
      <w:pPr>
        <w:spacing w:after="0" w:line="360" w:lineRule="auto"/>
        <w:ind w:right="680"/>
        <w:jc w:val="both"/>
      </w:pPr>
    </w:p>
    <w:p w:rsidR="007F1F35" w:rsidRDefault="007F1F35"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Ūdensapgādes</w:t>
      </w:r>
      <w:r w:rsidR="00F40DDE" w:rsidRPr="007F1F35">
        <w:rPr>
          <w:rFonts w:ascii="Times New Roman" w:hAnsi="Times New Roman"/>
          <w:sz w:val="24"/>
          <w:szCs w:val="24"/>
          <w:lang w:val="lv-LV"/>
        </w:rPr>
        <w:t xml:space="preserve"> ieguve un sadale, notekūdeņu savākšana, novad</w:t>
      </w:r>
      <w:r>
        <w:rPr>
          <w:rFonts w:ascii="Times New Roman" w:hAnsi="Times New Roman"/>
          <w:sz w:val="24"/>
          <w:szCs w:val="24"/>
          <w:lang w:val="lv-LV"/>
        </w:rPr>
        <w:t xml:space="preserve">īšana un attīrīšana, dzīvojamā </w:t>
      </w:r>
      <w:r w:rsidR="00F40DDE" w:rsidRPr="007F1F35">
        <w:rPr>
          <w:rFonts w:ascii="Times New Roman" w:hAnsi="Times New Roman"/>
          <w:sz w:val="24"/>
          <w:szCs w:val="24"/>
          <w:lang w:val="lv-LV"/>
        </w:rPr>
        <w:t>fonda un nedzīvojamo telpu apsaimniekošana un citi maksas pakalpojumi p</w:t>
      </w:r>
      <w:r w:rsidR="003D6DEB" w:rsidRPr="007F1F35">
        <w:rPr>
          <w:rFonts w:ascii="Times New Roman" w:hAnsi="Times New Roman"/>
          <w:sz w:val="24"/>
          <w:szCs w:val="24"/>
          <w:lang w:val="lv-LV"/>
        </w:rPr>
        <w:t xml:space="preserve">ārskata gadā sastādīja </w:t>
      </w:r>
      <w:r w:rsidR="003D6DEB" w:rsidRPr="003B102A">
        <w:rPr>
          <w:rFonts w:ascii="Times New Roman" w:hAnsi="Times New Roman"/>
          <w:sz w:val="24"/>
          <w:szCs w:val="24"/>
          <w:lang w:val="lv-LV"/>
        </w:rPr>
        <w:t xml:space="preserve">EUR </w:t>
      </w:r>
      <w:r w:rsidR="00BD5761" w:rsidRPr="003B102A">
        <w:rPr>
          <w:rFonts w:ascii="Times New Roman" w:hAnsi="Times New Roman"/>
          <w:sz w:val="24"/>
          <w:szCs w:val="24"/>
          <w:lang w:val="lv-LV"/>
        </w:rPr>
        <w:t>987949</w:t>
      </w:r>
      <w:r w:rsidR="003D6DEB" w:rsidRPr="003B102A">
        <w:rPr>
          <w:rFonts w:ascii="Times New Roman" w:hAnsi="Times New Roman"/>
          <w:sz w:val="24"/>
          <w:szCs w:val="24"/>
          <w:lang w:val="lv-LV"/>
        </w:rPr>
        <w:t xml:space="preserve"> (fiziskās personas) un EUR </w:t>
      </w:r>
      <w:r w:rsidR="00BD5761" w:rsidRPr="003B102A">
        <w:rPr>
          <w:rFonts w:ascii="Times New Roman" w:hAnsi="Times New Roman"/>
          <w:sz w:val="24"/>
          <w:szCs w:val="24"/>
          <w:lang w:val="lv-LV"/>
        </w:rPr>
        <w:t>272676</w:t>
      </w:r>
      <w:r w:rsidR="00F40DDE" w:rsidRPr="003B102A">
        <w:rPr>
          <w:rFonts w:ascii="Times New Roman" w:hAnsi="Times New Roman"/>
          <w:sz w:val="24"/>
          <w:szCs w:val="24"/>
          <w:lang w:val="lv-LV"/>
        </w:rPr>
        <w:t xml:space="preserve"> (juridiskās</w:t>
      </w:r>
      <w:r w:rsidR="00F40DDE" w:rsidRPr="007F1F35">
        <w:rPr>
          <w:rFonts w:ascii="Times New Roman" w:hAnsi="Times New Roman"/>
          <w:sz w:val="24"/>
          <w:szCs w:val="24"/>
          <w:lang w:val="lv-LV"/>
        </w:rPr>
        <w:t xml:space="preserve"> personas) ,kas izlietoti minēto pakalpojumu izpildes nodrošināšanai.</w:t>
      </w:r>
    </w:p>
    <w:p w:rsidR="00B24766" w:rsidRPr="007F1F35" w:rsidRDefault="00F40DDE"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 xml:space="preserve">Pārskata periodā visi aģentūras izdevumi ir pamatoti un tika novirzīti, lai sekmīgi varētu tikt izpildītas visas aģentūrai uzliktās un normatīvajos </w:t>
      </w:r>
      <w:smartTag w:uri="schemas-tilde-lv/tildestengine" w:element="veidnes">
        <w:smartTagPr>
          <w:attr w:name="baseform" w:val="akt|s"/>
          <w:attr w:name="id" w:val="-1"/>
          <w:attr w:name="text" w:val="aktos"/>
        </w:smartTagPr>
        <w:r w:rsidRPr="007F1F35">
          <w:rPr>
            <w:rFonts w:ascii="Times New Roman" w:hAnsi="Times New Roman"/>
            <w:sz w:val="24"/>
            <w:szCs w:val="24"/>
            <w:lang w:val="lv-LV"/>
          </w:rPr>
          <w:t>aktos</w:t>
        </w:r>
      </w:smartTag>
      <w:r w:rsidRPr="007F1F35">
        <w:rPr>
          <w:rFonts w:ascii="Times New Roman" w:hAnsi="Times New Roman"/>
          <w:sz w:val="24"/>
          <w:szCs w:val="24"/>
          <w:lang w:val="lv-LV"/>
        </w:rPr>
        <w:t xml:space="preserve"> noteiktās funkci</w:t>
      </w:r>
      <w:r w:rsidR="007F1F35">
        <w:rPr>
          <w:rFonts w:ascii="Times New Roman" w:hAnsi="Times New Roman"/>
          <w:sz w:val="24"/>
          <w:szCs w:val="24"/>
          <w:lang w:val="lv-LV"/>
        </w:rPr>
        <w:t xml:space="preserve">jas. </w:t>
      </w:r>
    </w:p>
    <w:p w:rsidR="00B24766" w:rsidRDefault="0030293F" w:rsidP="000F0BA2">
      <w:pPr>
        <w:pStyle w:val="Heading2"/>
        <w:numPr>
          <w:ilvl w:val="1"/>
          <w:numId w:val="21"/>
        </w:numPr>
        <w:rPr>
          <w:szCs w:val="28"/>
        </w:rPr>
      </w:pPr>
      <w:bookmarkStart w:id="19" w:name="_Toc420940803"/>
      <w:bookmarkStart w:id="20" w:name="_Toc420943933"/>
      <w:r w:rsidRPr="007F1F35">
        <w:t xml:space="preserve">IEKŠĒJĀS KONTROLES </w:t>
      </w:r>
      <w:r w:rsidR="00B24766" w:rsidRPr="007F1F35">
        <w:rPr>
          <w:szCs w:val="28"/>
        </w:rPr>
        <w:t>SISTĒMA</w:t>
      </w:r>
      <w:bookmarkEnd w:id="19"/>
      <w:bookmarkEnd w:id="20"/>
    </w:p>
    <w:p w:rsidR="007F1F35" w:rsidRDefault="007F1F35" w:rsidP="002A2312">
      <w:pPr>
        <w:spacing w:after="0" w:line="360" w:lineRule="auto"/>
        <w:ind w:right="680"/>
        <w:jc w:val="both"/>
      </w:pPr>
    </w:p>
    <w:p w:rsidR="00B24766" w:rsidRPr="007F1F35" w:rsidRDefault="00B24766"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 xml:space="preserve"> Aģentūras iekšējās kontroles sistēma izveidota un funkcionē saskaņā ar iestādē izstrādāto grāmatvedības uzskaites un finanšu kontroles koncepciju, kura nodrošina aģentūras līdzekļu saglabāšanu, racionālu un pareizu izlietošanu, saimniecisko darījumu atbilstību likumdošanai un aģentūras </w:t>
      </w:r>
      <w:smartTag w:uri="schemas-tilde-lv/tildestengine" w:element="veidnes">
        <w:smartTagPr>
          <w:attr w:name="baseform" w:val="nolikum|s"/>
          <w:attr w:name="id" w:val="-1"/>
          <w:attr w:name="text" w:val="nolikuma"/>
        </w:smartTagPr>
        <w:r w:rsidRPr="007F1F35">
          <w:rPr>
            <w:rFonts w:ascii="Times New Roman" w:hAnsi="Times New Roman"/>
            <w:sz w:val="24"/>
            <w:szCs w:val="24"/>
            <w:lang w:val="lv-LV"/>
          </w:rPr>
          <w:t>nolikuma</w:t>
        </w:r>
      </w:smartTag>
      <w:r w:rsidRPr="007F1F35">
        <w:rPr>
          <w:rFonts w:ascii="Times New Roman" w:hAnsi="Times New Roman"/>
          <w:sz w:val="24"/>
          <w:szCs w:val="24"/>
          <w:lang w:val="lv-LV"/>
        </w:rPr>
        <w:t xml:space="preserve"> nosacījumiem. Aģentūras iekšējās konroles sistēmas pareizība un atbilstība LR MK noteikumiem Nr. 585 “Noteikumi par grāmatvedības kārtošanu un organizāciju”’ tiek vērtēta ar ārējo revidentu palīdzību.</w:t>
      </w:r>
    </w:p>
    <w:p w:rsidR="00122227" w:rsidRDefault="007F1F35" w:rsidP="000F0BA2">
      <w:pPr>
        <w:pStyle w:val="Heading2"/>
        <w:numPr>
          <w:ilvl w:val="1"/>
          <w:numId w:val="21"/>
        </w:numPr>
        <w:rPr>
          <w:szCs w:val="28"/>
        </w:rPr>
      </w:pPr>
      <w:bookmarkStart w:id="21" w:name="_Toc420940804"/>
      <w:bookmarkStart w:id="22" w:name="_Toc420943934"/>
      <w:r>
        <w:rPr>
          <w:szCs w:val="28"/>
        </w:rPr>
        <w:t xml:space="preserve">KOMUNIKĀCIJA AR </w:t>
      </w:r>
      <w:r w:rsidR="00B24766" w:rsidRPr="007F1F35">
        <w:rPr>
          <w:szCs w:val="28"/>
        </w:rPr>
        <w:t>SABIEDRĪBU</w:t>
      </w:r>
      <w:bookmarkEnd w:id="21"/>
      <w:bookmarkEnd w:id="22"/>
    </w:p>
    <w:p w:rsidR="007F1F35" w:rsidRDefault="007F1F35" w:rsidP="002A2312">
      <w:pPr>
        <w:spacing w:after="0" w:line="360" w:lineRule="auto"/>
        <w:ind w:right="680"/>
        <w:jc w:val="both"/>
      </w:pPr>
    </w:p>
    <w:p w:rsidR="007F1F35" w:rsidRDefault="00B24766"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 xml:space="preserve">Informācija par aģentūras funkciju izpildi tika nodota ar </w:t>
      </w:r>
      <w:r w:rsidR="00F96C1C" w:rsidRPr="007F1F35">
        <w:rPr>
          <w:rFonts w:ascii="Times New Roman" w:hAnsi="Times New Roman"/>
          <w:sz w:val="24"/>
          <w:szCs w:val="24"/>
          <w:lang w:val="lv-LV"/>
        </w:rPr>
        <w:t>daudzdzīvokļu dzīvojamo māju pārziņ</w:t>
      </w:r>
      <w:r w:rsidRPr="007F1F35">
        <w:rPr>
          <w:rFonts w:ascii="Times New Roman" w:hAnsi="Times New Roman"/>
          <w:sz w:val="24"/>
          <w:szCs w:val="24"/>
          <w:lang w:val="lv-LV"/>
        </w:rPr>
        <w:t xml:space="preserve">u starpniecību. Nepieciešamā informācija tika piestiprināta uz informatīviem dēļiem dzīvojamo māju kāpņu </w:t>
      </w:r>
      <w:r w:rsidR="007F1F35">
        <w:rPr>
          <w:rFonts w:ascii="Times New Roman" w:hAnsi="Times New Roman"/>
          <w:sz w:val="24"/>
          <w:szCs w:val="24"/>
          <w:lang w:val="lv-LV"/>
        </w:rPr>
        <w:t>telpās. Pārskata periodā tika organizētas kopsapulces</w:t>
      </w:r>
      <w:r w:rsidRPr="007F1F35">
        <w:rPr>
          <w:rFonts w:ascii="Times New Roman" w:hAnsi="Times New Roman"/>
          <w:sz w:val="24"/>
          <w:szCs w:val="24"/>
          <w:lang w:val="lv-LV"/>
        </w:rPr>
        <w:t>, kurās</w:t>
      </w:r>
      <w:r w:rsidR="007F1F35">
        <w:rPr>
          <w:rFonts w:ascii="Times New Roman" w:hAnsi="Times New Roman"/>
          <w:sz w:val="24"/>
          <w:szCs w:val="24"/>
          <w:lang w:val="lv-LV"/>
        </w:rPr>
        <w:t xml:space="preserve"> piedalījās māju pārvaldnieki, </w:t>
      </w:r>
      <w:r w:rsidRPr="007F1F35">
        <w:rPr>
          <w:rFonts w:ascii="Times New Roman" w:hAnsi="Times New Roman"/>
          <w:sz w:val="24"/>
          <w:szCs w:val="24"/>
          <w:lang w:val="lv-LV"/>
        </w:rPr>
        <w:t>Balvu novada pašvaldības speciālisti un aģentūras darbinieki. Tika organizētas daudzdzīvokļu māju dzīvokļu īpašnieku kopsapulces.</w:t>
      </w:r>
    </w:p>
    <w:p w:rsidR="00045095" w:rsidRPr="007F1F35" w:rsidRDefault="00B24766" w:rsidP="003936C3">
      <w:pPr>
        <w:spacing w:after="0" w:line="360" w:lineRule="auto"/>
        <w:ind w:right="49" w:firstLine="576"/>
        <w:jc w:val="both"/>
        <w:rPr>
          <w:rFonts w:ascii="Times New Roman" w:hAnsi="Times New Roman"/>
          <w:sz w:val="24"/>
          <w:szCs w:val="24"/>
          <w:lang w:val="lv-LV"/>
        </w:rPr>
      </w:pPr>
      <w:r w:rsidRPr="007F1F35">
        <w:rPr>
          <w:rFonts w:ascii="Times New Roman" w:hAnsi="Times New Roman"/>
          <w:sz w:val="24"/>
          <w:szCs w:val="24"/>
          <w:lang w:val="lv-LV"/>
        </w:rPr>
        <w:t>Sabiedrības informēšanai un izglītošanai tika izmantoti Balvu novada paš</w:t>
      </w:r>
      <w:r w:rsidR="007F1F35">
        <w:rPr>
          <w:rFonts w:ascii="Times New Roman" w:hAnsi="Times New Roman"/>
          <w:sz w:val="24"/>
          <w:szCs w:val="24"/>
          <w:lang w:val="lv-LV"/>
        </w:rPr>
        <w:t>valdības periodiskais izdevums „</w:t>
      </w:r>
      <w:r w:rsidRPr="007F1F35">
        <w:rPr>
          <w:rFonts w:ascii="Times New Roman" w:hAnsi="Times New Roman"/>
          <w:sz w:val="24"/>
          <w:szCs w:val="24"/>
          <w:lang w:val="lv-LV"/>
        </w:rPr>
        <w:t xml:space="preserve">Balvu Novada Ziņas” un Ziemeļlatgales laikraksts “Vaduguns”. </w:t>
      </w:r>
    </w:p>
    <w:p w:rsidR="00B24766" w:rsidRDefault="00C33976" w:rsidP="00A766E2">
      <w:pPr>
        <w:pStyle w:val="Heading1"/>
        <w:numPr>
          <w:ilvl w:val="0"/>
          <w:numId w:val="21"/>
        </w:numPr>
      </w:pPr>
      <w:bookmarkStart w:id="23" w:name="_Toc420940805"/>
      <w:bookmarkStart w:id="24" w:name="_Toc420943935"/>
      <w:r w:rsidRPr="004A22A0">
        <w:t>GALVENIE PLĀNOTIE DARBI 2016</w:t>
      </w:r>
      <w:r w:rsidR="00E70D0F" w:rsidRPr="004A22A0">
        <w:t>.GADĀ</w:t>
      </w:r>
      <w:bookmarkEnd w:id="23"/>
      <w:bookmarkEnd w:id="24"/>
    </w:p>
    <w:p w:rsidR="003936C3" w:rsidRPr="003936C3" w:rsidRDefault="003936C3" w:rsidP="003936C3">
      <w:pPr>
        <w:spacing w:after="0" w:line="240" w:lineRule="auto"/>
      </w:pPr>
    </w:p>
    <w:p w:rsidR="00DB41F2" w:rsidRDefault="00C33976" w:rsidP="002A2312">
      <w:pPr>
        <w:pStyle w:val="BlockText"/>
        <w:numPr>
          <w:ilvl w:val="0"/>
          <w:numId w:val="5"/>
        </w:numPr>
        <w:spacing w:line="360" w:lineRule="auto"/>
        <w:ind w:right="-28"/>
        <w:jc w:val="both"/>
        <w:rPr>
          <w:sz w:val="24"/>
          <w:szCs w:val="24"/>
          <w:lang w:val="lv-LV"/>
        </w:rPr>
      </w:pPr>
      <w:r>
        <w:rPr>
          <w:sz w:val="24"/>
          <w:szCs w:val="24"/>
          <w:lang w:val="lv-LV"/>
        </w:rPr>
        <w:t>2016.gada 21</w:t>
      </w:r>
      <w:r w:rsidR="007F1F35">
        <w:rPr>
          <w:sz w:val="24"/>
          <w:szCs w:val="24"/>
          <w:lang w:val="lv-LV"/>
        </w:rPr>
        <w:t>.janvārī</w:t>
      </w:r>
      <w:r w:rsidR="00DB41F2" w:rsidRPr="007F1F35">
        <w:rPr>
          <w:sz w:val="24"/>
          <w:szCs w:val="24"/>
          <w:lang w:val="lv-LV"/>
        </w:rPr>
        <w:t xml:space="preserve"> pieņemts lēmums “Par Balvu novada pašvaldības aģen</w:t>
      </w:r>
      <w:r w:rsidR="00B96E29" w:rsidRPr="007F1F35">
        <w:rPr>
          <w:sz w:val="24"/>
          <w:szCs w:val="24"/>
          <w:lang w:val="lv-LV"/>
        </w:rPr>
        <w:t>tūras “SAN-TEX” darba plāna</w:t>
      </w:r>
      <w:r>
        <w:rPr>
          <w:sz w:val="24"/>
          <w:szCs w:val="24"/>
          <w:lang w:val="lv-LV"/>
        </w:rPr>
        <w:t xml:space="preserve"> 2016</w:t>
      </w:r>
      <w:r w:rsidR="007F1F35">
        <w:rPr>
          <w:sz w:val="24"/>
          <w:szCs w:val="24"/>
          <w:lang w:val="lv-LV"/>
        </w:rPr>
        <w:t>.gadam apstiprināšanu</w:t>
      </w:r>
      <w:r w:rsidR="00B62AFC" w:rsidRPr="007F1F35">
        <w:rPr>
          <w:sz w:val="24"/>
          <w:szCs w:val="24"/>
          <w:lang w:val="lv-LV"/>
        </w:rPr>
        <w:t>;</w:t>
      </w:r>
    </w:p>
    <w:p w:rsidR="00D015BF" w:rsidRDefault="00D015BF" w:rsidP="00D015BF">
      <w:pPr>
        <w:pStyle w:val="BlockText"/>
        <w:numPr>
          <w:ilvl w:val="0"/>
          <w:numId w:val="5"/>
        </w:numPr>
        <w:spacing w:line="360" w:lineRule="auto"/>
        <w:ind w:right="-28"/>
        <w:jc w:val="both"/>
        <w:rPr>
          <w:sz w:val="24"/>
          <w:szCs w:val="24"/>
          <w:lang w:val="lv-LV"/>
        </w:rPr>
      </w:pPr>
      <w:r>
        <w:rPr>
          <w:sz w:val="24"/>
          <w:szCs w:val="24"/>
          <w:lang w:val="lv-LV"/>
        </w:rPr>
        <w:t>2016.gada 10.martā</w:t>
      </w:r>
      <w:r w:rsidRPr="007F1F35">
        <w:rPr>
          <w:sz w:val="24"/>
          <w:szCs w:val="24"/>
          <w:lang w:val="lv-LV"/>
        </w:rPr>
        <w:t xml:space="preserve"> pieņemts lēmums “Par Balvu novada </w:t>
      </w:r>
      <w:r>
        <w:rPr>
          <w:sz w:val="24"/>
          <w:szCs w:val="24"/>
          <w:lang w:val="lv-LV"/>
        </w:rPr>
        <w:t>Domes 2016.gada 21.janvāra saistošo noteikumu Nr. 2/2016 „Balvu novada pašvaldības aģentūras „SAN-TEX” nolikums” precizēšanu”;</w:t>
      </w:r>
    </w:p>
    <w:p w:rsidR="00D015BF" w:rsidRDefault="00D015BF" w:rsidP="00D015BF">
      <w:pPr>
        <w:pStyle w:val="BlockText"/>
        <w:numPr>
          <w:ilvl w:val="0"/>
          <w:numId w:val="5"/>
        </w:numPr>
        <w:spacing w:line="360" w:lineRule="auto"/>
        <w:ind w:right="-28"/>
        <w:jc w:val="both"/>
        <w:rPr>
          <w:sz w:val="24"/>
          <w:szCs w:val="24"/>
          <w:lang w:val="lv-LV"/>
        </w:rPr>
      </w:pPr>
      <w:r>
        <w:rPr>
          <w:sz w:val="24"/>
          <w:szCs w:val="24"/>
          <w:lang w:val="lv-LV"/>
        </w:rPr>
        <w:lastRenderedPageBreak/>
        <w:t>2016.gada 14.aprīlī</w:t>
      </w:r>
      <w:r w:rsidRPr="007F1F35">
        <w:rPr>
          <w:sz w:val="24"/>
          <w:szCs w:val="24"/>
          <w:lang w:val="lv-LV"/>
        </w:rPr>
        <w:t xml:space="preserve"> pieņemts lēmums “Par Balvu novada pašvaldības </w:t>
      </w:r>
      <w:r>
        <w:rPr>
          <w:sz w:val="24"/>
          <w:szCs w:val="24"/>
          <w:lang w:val="lv-LV"/>
        </w:rPr>
        <w:t>noteikumu Nr. 4/2016 „Kārtība, kādā Balvu novada pašvaldības aģentūra ‘SAN-TEX” pārvalda Balvu novada pašvaldības īpašumā vai valdījumā esošās daudzdzīvokļu dzīvojamās mājas kubulu pagastā, Vīksnas pagastā un atsevišķus dzīvokļu īpašumus Balvu pilsētā” apstiprināšanu;</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szCs w:val="24"/>
          <w:lang w:val="lv-LV"/>
        </w:rPr>
        <w:t>Pārskatīt pakalpojumu klāstu un pārtraukt nerentablu pakalpojumu sniegšanu;</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szCs w:val="24"/>
          <w:lang w:val="lv-LV"/>
        </w:rPr>
        <w:t>Paplašināt  pakalpojumu klāstu pašvaldības pagastu pārvaldēm, pašvaldības iestādēm, kā arī citām juridiskām un fiziskām personām;</w:t>
      </w:r>
    </w:p>
    <w:p w:rsidR="00B62AFC" w:rsidRPr="00287ED0" w:rsidRDefault="00B24766" w:rsidP="00287ED0">
      <w:pPr>
        <w:pStyle w:val="BlockText"/>
        <w:numPr>
          <w:ilvl w:val="0"/>
          <w:numId w:val="5"/>
        </w:numPr>
        <w:spacing w:line="360" w:lineRule="auto"/>
        <w:ind w:right="-28"/>
        <w:jc w:val="both"/>
        <w:rPr>
          <w:sz w:val="24"/>
          <w:szCs w:val="24"/>
          <w:lang w:val="lv-LV"/>
        </w:rPr>
      </w:pPr>
      <w:r w:rsidRPr="007F1F35">
        <w:rPr>
          <w:sz w:val="24"/>
          <w:szCs w:val="24"/>
          <w:lang w:val="lv-LV"/>
        </w:rPr>
        <w:t>Veikt apsaimniekošanā esošo dzīvojamo māju remontdarbus</w:t>
      </w:r>
      <w:r w:rsidR="00A14254" w:rsidRPr="007F1F35">
        <w:rPr>
          <w:sz w:val="24"/>
          <w:szCs w:val="24"/>
          <w:lang w:val="lv-LV"/>
        </w:rPr>
        <w:t>, t.i.,</w:t>
      </w:r>
      <w:r w:rsidRPr="007F1F35">
        <w:rPr>
          <w:sz w:val="24"/>
          <w:szCs w:val="24"/>
          <w:lang w:val="lv-LV"/>
        </w:rPr>
        <w:t xml:space="preserve"> jumtu rekonstrukciju dzīvojamām mājām </w:t>
      </w:r>
      <w:r w:rsidR="00D015BF">
        <w:rPr>
          <w:sz w:val="24"/>
          <w:szCs w:val="24"/>
          <w:lang w:val="lv-LV"/>
        </w:rPr>
        <w:t>Bērzpil</w:t>
      </w:r>
      <w:r w:rsidR="007F1F35">
        <w:rPr>
          <w:sz w:val="24"/>
          <w:szCs w:val="24"/>
          <w:lang w:val="lv-LV"/>
        </w:rPr>
        <w:t xml:space="preserve">s </w:t>
      </w:r>
      <w:r w:rsidR="00D015BF">
        <w:rPr>
          <w:sz w:val="24"/>
          <w:szCs w:val="24"/>
          <w:lang w:val="lv-LV"/>
        </w:rPr>
        <w:t>ielā 1</w:t>
      </w:r>
      <w:r w:rsidR="009731B8" w:rsidRPr="007F1F35">
        <w:rPr>
          <w:sz w:val="24"/>
          <w:szCs w:val="24"/>
          <w:lang w:val="lv-LV"/>
        </w:rPr>
        <w:t xml:space="preserve">4 un </w:t>
      </w:r>
      <w:r w:rsidR="00D015BF">
        <w:rPr>
          <w:sz w:val="24"/>
          <w:szCs w:val="24"/>
          <w:lang w:val="lv-LV"/>
        </w:rPr>
        <w:t>Apbraucamā iela 2 Kubulu pagastā Pansionāta mājai;</w:t>
      </w:r>
      <w:r w:rsidR="009731B8" w:rsidRPr="007F1F35">
        <w:rPr>
          <w:sz w:val="24"/>
          <w:szCs w:val="24"/>
          <w:lang w:val="lv-LV"/>
        </w:rPr>
        <w:t xml:space="preserve"> lietus </w:t>
      </w:r>
      <w:r w:rsidR="007F1F35">
        <w:rPr>
          <w:sz w:val="24"/>
          <w:szCs w:val="24"/>
          <w:lang w:val="lv-LV"/>
        </w:rPr>
        <w:t>notek</w:t>
      </w:r>
      <w:r w:rsidR="007F1F35" w:rsidRPr="007F1F35">
        <w:rPr>
          <w:sz w:val="24"/>
          <w:szCs w:val="24"/>
          <w:lang w:val="lv-LV"/>
        </w:rPr>
        <w:t>sistēmas</w:t>
      </w:r>
      <w:r w:rsidR="00D015BF">
        <w:rPr>
          <w:sz w:val="24"/>
          <w:szCs w:val="24"/>
          <w:lang w:val="lv-LV"/>
        </w:rPr>
        <w:t xml:space="preserve"> izbūve Bērzpils iela 14</w:t>
      </w:r>
      <w:r w:rsidR="009731B8" w:rsidRPr="007F1F35">
        <w:rPr>
          <w:sz w:val="24"/>
          <w:szCs w:val="24"/>
          <w:lang w:val="lv-LV"/>
        </w:rPr>
        <w:t xml:space="preserve">, </w:t>
      </w:r>
      <w:r w:rsidR="00287ED0">
        <w:rPr>
          <w:sz w:val="24"/>
          <w:szCs w:val="24"/>
          <w:lang w:val="lv-LV"/>
        </w:rPr>
        <w:t>malkas šķūnīšu tehniskā projekta izstrāde</w:t>
      </w:r>
      <w:r w:rsidR="009731B8" w:rsidRPr="00287ED0">
        <w:rPr>
          <w:sz w:val="24"/>
          <w:szCs w:val="24"/>
          <w:lang w:val="lv-LV"/>
        </w:rPr>
        <w:t xml:space="preserve"> Bēr</w:t>
      </w:r>
      <w:r w:rsidR="00A14254" w:rsidRPr="00287ED0">
        <w:rPr>
          <w:sz w:val="24"/>
          <w:szCs w:val="24"/>
          <w:lang w:val="lv-LV"/>
        </w:rPr>
        <w:t>zpils iela 4</w:t>
      </w:r>
      <w:r w:rsidR="009731B8" w:rsidRPr="00287ED0">
        <w:rPr>
          <w:sz w:val="24"/>
          <w:szCs w:val="24"/>
          <w:lang w:val="lv-LV"/>
        </w:rPr>
        <w:t xml:space="preserve"> u.c.; </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szCs w:val="24"/>
          <w:lang w:val="lv-LV"/>
        </w:rPr>
        <w:t>Sekmēt ūdensvada un kanalizācijas tīklu pieslēgumu jauniem abonentiem, piedāvājot p/a “SAN-TEX” sniegt</w:t>
      </w:r>
      <w:r w:rsidR="007F1F35">
        <w:rPr>
          <w:sz w:val="24"/>
          <w:szCs w:val="24"/>
          <w:lang w:val="lv-LV"/>
        </w:rPr>
        <w:t>os pakalpojumus</w:t>
      </w:r>
      <w:r w:rsidRPr="007F1F35">
        <w:rPr>
          <w:sz w:val="24"/>
          <w:lang w:val="lv-LV"/>
        </w:rPr>
        <w:t>;</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lang w:val="lv-LV"/>
        </w:rPr>
        <w:t xml:space="preserve">“C” klases ūdensskaitītāju bez magnētiskā sajūga un ar minimālo jūtības slieksni 15 l/h uzstādīšana </w:t>
      </w:r>
      <w:r w:rsidR="00784B9E" w:rsidRPr="007F1F35">
        <w:rPr>
          <w:sz w:val="24"/>
          <w:lang w:val="lv-LV"/>
        </w:rPr>
        <w:t xml:space="preserve">dzīvojamo māju un dzīvokļu </w:t>
      </w:r>
      <w:r w:rsidRPr="007F1F35">
        <w:rPr>
          <w:sz w:val="24"/>
          <w:lang w:val="lv-LV"/>
        </w:rPr>
        <w:t>ūdensvada tīklos;</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szCs w:val="24"/>
          <w:lang w:val="lv-LV"/>
        </w:rPr>
        <w:t>Turpināt aktīvu darbu</w:t>
      </w:r>
      <w:r w:rsidR="00557E8D" w:rsidRPr="007F1F35">
        <w:rPr>
          <w:sz w:val="24"/>
          <w:szCs w:val="24"/>
          <w:lang w:val="lv-LV"/>
        </w:rPr>
        <w:t xml:space="preserve"> debitoru parādu piedziņai, papildu</w:t>
      </w:r>
      <w:r w:rsidR="009872F4" w:rsidRPr="007F1F35">
        <w:rPr>
          <w:sz w:val="24"/>
          <w:szCs w:val="24"/>
          <w:lang w:val="lv-LV"/>
        </w:rPr>
        <w:t>s piesaistot parādu piedziņu fi</w:t>
      </w:r>
      <w:r w:rsidR="00557E8D" w:rsidRPr="007F1F35">
        <w:rPr>
          <w:sz w:val="24"/>
          <w:szCs w:val="24"/>
          <w:lang w:val="lv-LV"/>
        </w:rPr>
        <w:t>rmas</w:t>
      </w:r>
      <w:r w:rsidR="00A14254">
        <w:rPr>
          <w:sz w:val="24"/>
          <w:szCs w:val="24"/>
          <w:lang w:val="lv-LV"/>
        </w:rPr>
        <w:t xml:space="preserve"> „</w:t>
      </w:r>
      <w:r w:rsidR="009872F4" w:rsidRPr="007F1F35">
        <w:rPr>
          <w:sz w:val="24"/>
          <w:szCs w:val="24"/>
          <w:lang w:val="lv-LV"/>
        </w:rPr>
        <w:t>Paus concult”</w:t>
      </w:r>
      <w:r w:rsidR="00A14254">
        <w:rPr>
          <w:sz w:val="24"/>
          <w:szCs w:val="24"/>
          <w:lang w:val="lv-LV"/>
        </w:rPr>
        <w:t xml:space="preserve"> un „</w:t>
      </w:r>
      <w:r w:rsidR="009872F4" w:rsidRPr="007F1F35">
        <w:rPr>
          <w:sz w:val="24"/>
          <w:szCs w:val="24"/>
          <w:lang w:val="lv-LV"/>
        </w:rPr>
        <w:t>Lindorf</w:t>
      </w:r>
      <w:r w:rsidR="003F389E" w:rsidRPr="007F1F35">
        <w:rPr>
          <w:sz w:val="24"/>
          <w:szCs w:val="24"/>
          <w:lang w:val="lv-LV"/>
        </w:rPr>
        <w:t>f Oy</w:t>
      </w:r>
      <w:r w:rsidR="009872F4" w:rsidRPr="007F1F35">
        <w:rPr>
          <w:sz w:val="24"/>
          <w:szCs w:val="24"/>
          <w:lang w:val="lv-LV"/>
        </w:rPr>
        <w:t>”</w:t>
      </w:r>
      <w:r w:rsidR="00557E8D" w:rsidRPr="007F1F35">
        <w:rPr>
          <w:sz w:val="24"/>
          <w:szCs w:val="24"/>
          <w:lang w:val="lv-LV"/>
        </w:rPr>
        <w:t xml:space="preserve">; </w:t>
      </w:r>
    </w:p>
    <w:p w:rsidR="00B24766" w:rsidRPr="007F1F35" w:rsidRDefault="00B24766" w:rsidP="002A2312">
      <w:pPr>
        <w:pStyle w:val="BlockText"/>
        <w:numPr>
          <w:ilvl w:val="0"/>
          <w:numId w:val="5"/>
        </w:numPr>
        <w:spacing w:line="360" w:lineRule="auto"/>
        <w:ind w:right="-28"/>
        <w:jc w:val="both"/>
        <w:rPr>
          <w:sz w:val="24"/>
          <w:szCs w:val="24"/>
          <w:lang w:val="lv-LV"/>
        </w:rPr>
      </w:pPr>
      <w:r w:rsidRPr="007F1F35">
        <w:rPr>
          <w:sz w:val="24"/>
          <w:szCs w:val="24"/>
          <w:lang w:val="lv-LV"/>
        </w:rPr>
        <w:t>Regulāri kontrolēt izlietoto un samaksāto ūdens daudzumu juridiskām un fiziskām personām;</w:t>
      </w:r>
    </w:p>
    <w:p w:rsidR="00B24766" w:rsidRPr="007F1F35" w:rsidRDefault="003D4EA1" w:rsidP="002A2312">
      <w:pPr>
        <w:pStyle w:val="BlockText"/>
        <w:numPr>
          <w:ilvl w:val="0"/>
          <w:numId w:val="5"/>
        </w:numPr>
        <w:spacing w:line="360" w:lineRule="auto"/>
        <w:ind w:right="-28"/>
        <w:jc w:val="both"/>
        <w:rPr>
          <w:sz w:val="24"/>
          <w:szCs w:val="24"/>
          <w:lang w:val="lv-LV"/>
        </w:rPr>
      </w:pPr>
      <w:r w:rsidRPr="007F1F35">
        <w:rPr>
          <w:sz w:val="24"/>
          <w:szCs w:val="24"/>
          <w:lang w:val="lv-LV"/>
        </w:rPr>
        <w:t>P</w:t>
      </w:r>
      <w:r w:rsidR="004E14EE" w:rsidRPr="007F1F35">
        <w:rPr>
          <w:sz w:val="24"/>
          <w:szCs w:val="24"/>
          <w:lang w:val="lv-LV"/>
        </w:rPr>
        <w:t>ilnveidot kopējo ar Balvu novada pašvaldību grāmatvedības datorprogrammu</w:t>
      </w:r>
      <w:r w:rsidR="00557E8D" w:rsidRPr="007F1F35">
        <w:rPr>
          <w:sz w:val="24"/>
          <w:szCs w:val="24"/>
          <w:lang w:val="lv-LV"/>
        </w:rPr>
        <w:t xml:space="preserve"> ZZ Dat</w:t>
      </w:r>
      <w:r w:rsidR="00D909F8">
        <w:rPr>
          <w:sz w:val="24"/>
          <w:szCs w:val="24"/>
          <w:lang w:val="lv-LV"/>
        </w:rPr>
        <w:t>s</w:t>
      </w:r>
      <w:r w:rsidR="004E14EE" w:rsidRPr="007F1F35">
        <w:rPr>
          <w:sz w:val="24"/>
          <w:szCs w:val="24"/>
          <w:lang w:val="lv-LV"/>
        </w:rPr>
        <w:t>;</w:t>
      </w:r>
    </w:p>
    <w:p w:rsidR="00B24766" w:rsidRPr="007F1F35" w:rsidRDefault="00B24766" w:rsidP="002A2312">
      <w:pPr>
        <w:pStyle w:val="BlockText"/>
        <w:numPr>
          <w:ilvl w:val="0"/>
          <w:numId w:val="5"/>
        </w:numPr>
        <w:spacing w:line="360" w:lineRule="auto"/>
        <w:ind w:left="777" w:right="-28" w:hanging="357"/>
        <w:jc w:val="both"/>
        <w:rPr>
          <w:sz w:val="24"/>
          <w:szCs w:val="24"/>
          <w:lang w:val="lv-LV"/>
        </w:rPr>
      </w:pPr>
      <w:r w:rsidRPr="007F1F35">
        <w:rPr>
          <w:sz w:val="24"/>
          <w:szCs w:val="24"/>
          <w:lang w:val="lv-LV"/>
        </w:rPr>
        <w:t xml:space="preserve">Neefektīvu un nolietojošos tehnikas vienību norakstīšana un pārdošana </w:t>
      </w:r>
      <w:r w:rsidR="00A14254" w:rsidRPr="007F1F35">
        <w:rPr>
          <w:sz w:val="24"/>
          <w:szCs w:val="24"/>
          <w:lang w:val="lv-LV"/>
        </w:rPr>
        <w:t>rezerves</w:t>
      </w:r>
      <w:r w:rsidRPr="007F1F35">
        <w:rPr>
          <w:sz w:val="24"/>
          <w:szCs w:val="24"/>
          <w:lang w:val="lv-LV"/>
        </w:rPr>
        <w:t xml:space="preserve"> daļās vai nodošana metāllūžņos;</w:t>
      </w:r>
    </w:p>
    <w:p w:rsidR="00B24766" w:rsidRPr="007F1F35" w:rsidRDefault="00B24766" w:rsidP="002A2312">
      <w:pPr>
        <w:pStyle w:val="BlockText"/>
        <w:numPr>
          <w:ilvl w:val="0"/>
          <w:numId w:val="5"/>
        </w:numPr>
        <w:spacing w:line="360" w:lineRule="auto"/>
        <w:ind w:left="777" w:right="-28" w:hanging="357"/>
        <w:jc w:val="both"/>
        <w:rPr>
          <w:sz w:val="24"/>
          <w:szCs w:val="24"/>
          <w:lang w:val="lv-LV"/>
        </w:rPr>
      </w:pPr>
      <w:r w:rsidRPr="007F1F35">
        <w:rPr>
          <w:sz w:val="24"/>
          <w:szCs w:val="24"/>
          <w:lang w:val="lv-LV"/>
        </w:rPr>
        <w:t>Realizēt un vadīt Balvu novada pašvaldības atbalstītās projektu programmas, kas veicinātu komunālo pakalpojumu sniegšanas un Balvu pilsētas administratīvās teritorijas un komunālo objektu apsaimniekošanas efektivitātes un lietderības paaugstināšanu.</w:t>
      </w:r>
    </w:p>
    <w:p w:rsidR="00B24766" w:rsidRDefault="00B24766" w:rsidP="002A2312">
      <w:pPr>
        <w:pStyle w:val="BlockText"/>
        <w:spacing w:line="360" w:lineRule="auto"/>
        <w:ind w:left="0" w:right="-28" w:firstLine="0"/>
        <w:jc w:val="both"/>
        <w:rPr>
          <w:sz w:val="24"/>
          <w:szCs w:val="24"/>
          <w:lang w:val="lv-LV"/>
        </w:rPr>
      </w:pPr>
    </w:p>
    <w:p w:rsidR="00DE44E1" w:rsidRPr="007F1F35" w:rsidRDefault="00DE44E1" w:rsidP="002A2312">
      <w:pPr>
        <w:spacing w:after="0" w:line="360" w:lineRule="auto"/>
        <w:rPr>
          <w:rFonts w:ascii="Times New Roman" w:hAnsi="Times New Roman"/>
          <w:sz w:val="24"/>
          <w:szCs w:val="24"/>
          <w:lang w:val="lv-LV"/>
        </w:rPr>
      </w:pPr>
      <w:r w:rsidRPr="007F1F35">
        <w:rPr>
          <w:rFonts w:ascii="Times New Roman" w:hAnsi="Times New Roman"/>
          <w:sz w:val="24"/>
          <w:szCs w:val="24"/>
          <w:lang w:val="lv-LV"/>
        </w:rPr>
        <w:t xml:space="preserve">Balvu novada pašvaldības </w:t>
      </w:r>
    </w:p>
    <w:p w:rsidR="00DE44E1" w:rsidRPr="007F1F35" w:rsidRDefault="00DE44E1" w:rsidP="002A2312">
      <w:pPr>
        <w:spacing w:after="0" w:line="360" w:lineRule="auto"/>
        <w:rPr>
          <w:rFonts w:ascii="Times New Roman" w:hAnsi="Times New Roman"/>
          <w:sz w:val="24"/>
          <w:szCs w:val="24"/>
          <w:lang w:val="lv-LV"/>
        </w:rPr>
      </w:pPr>
      <w:r w:rsidRPr="007F1F35">
        <w:rPr>
          <w:rFonts w:ascii="Times New Roman" w:hAnsi="Times New Roman"/>
          <w:sz w:val="24"/>
          <w:szCs w:val="24"/>
          <w:lang w:val="lv-LV"/>
        </w:rPr>
        <w:t>aģentūras „SAN-TEX” direktors                                                                                   U.Sprudzāns</w:t>
      </w:r>
    </w:p>
    <w:p w:rsidR="003F389E" w:rsidRPr="007F1F35" w:rsidRDefault="003F389E" w:rsidP="002A2312">
      <w:pPr>
        <w:spacing w:after="0" w:line="360" w:lineRule="auto"/>
        <w:rPr>
          <w:rFonts w:ascii="Times New Roman" w:hAnsi="Times New Roman"/>
          <w:sz w:val="24"/>
          <w:szCs w:val="24"/>
          <w:lang w:val="lv-LV"/>
        </w:rPr>
      </w:pPr>
    </w:p>
    <w:p w:rsidR="003F389E" w:rsidRDefault="003F389E" w:rsidP="002A2312">
      <w:pPr>
        <w:spacing w:after="0" w:line="360" w:lineRule="auto"/>
        <w:rPr>
          <w:rFonts w:ascii="Times New Roman" w:hAnsi="Times New Roman"/>
          <w:sz w:val="24"/>
          <w:szCs w:val="24"/>
          <w:lang w:val="lv-LV"/>
        </w:rPr>
      </w:pPr>
    </w:p>
    <w:p w:rsidR="00341EB6" w:rsidRPr="007F1F35" w:rsidRDefault="00E96AFE" w:rsidP="003936C3">
      <w:pPr>
        <w:spacing w:after="0" w:line="360" w:lineRule="auto"/>
        <w:ind w:right="-28"/>
        <w:jc w:val="both"/>
        <w:rPr>
          <w:rFonts w:ascii="Times New Roman" w:hAnsi="Times New Roman"/>
          <w:sz w:val="24"/>
          <w:szCs w:val="24"/>
          <w:lang w:val="lv-LV"/>
        </w:rPr>
      </w:pPr>
      <w:r w:rsidRPr="007F1F35">
        <w:rPr>
          <w:rFonts w:ascii="Times New Roman" w:hAnsi="Times New Roman"/>
          <w:sz w:val="24"/>
          <w:szCs w:val="24"/>
          <w:lang w:val="lv-LV"/>
        </w:rPr>
        <w:t>Domes priekšsēdētāj</w:t>
      </w:r>
      <w:r w:rsidR="003936C3">
        <w:rPr>
          <w:rFonts w:ascii="Times New Roman" w:hAnsi="Times New Roman"/>
          <w:sz w:val="24"/>
          <w:szCs w:val="24"/>
          <w:lang w:val="lv-LV"/>
        </w:rPr>
        <w:t>a vietniece</w:t>
      </w:r>
      <w:r w:rsidRPr="007F1F35">
        <w:rPr>
          <w:rFonts w:ascii="Times New Roman" w:hAnsi="Times New Roman"/>
          <w:sz w:val="24"/>
          <w:szCs w:val="24"/>
          <w:lang w:val="lv-LV"/>
        </w:rPr>
        <w:t xml:space="preserve">                                                                                  </w:t>
      </w:r>
      <w:r w:rsidR="003936C3">
        <w:rPr>
          <w:rFonts w:ascii="Times New Roman" w:hAnsi="Times New Roman"/>
          <w:sz w:val="24"/>
          <w:szCs w:val="24"/>
          <w:lang w:val="lv-LV"/>
        </w:rPr>
        <w:t>S.Cunska</w:t>
      </w:r>
    </w:p>
    <w:sectPr w:rsidR="00341EB6" w:rsidRPr="007F1F35" w:rsidSect="003936C3">
      <w:headerReference w:type="default" r:id="rId9"/>
      <w:footerReference w:type="default" r:id="rId10"/>
      <w:pgSz w:w="12240" w:h="15840"/>
      <w:pgMar w:top="1134" w:right="1134" w:bottom="56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49A" w:rsidRDefault="00A7249A" w:rsidP="00630D0D">
      <w:pPr>
        <w:spacing w:after="0" w:line="240" w:lineRule="auto"/>
      </w:pPr>
      <w:r>
        <w:separator/>
      </w:r>
    </w:p>
  </w:endnote>
  <w:endnote w:type="continuationSeparator" w:id="0">
    <w:p w:rsidR="00A7249A" w:rsidRDefault="00A7249A" w:rsidP="0063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9F" w:rsidRDefault="00367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49A" w:rsidRDefault="00A7249A" w:rsidP="00630D0D">
      <w:pPr>
        <w:spacing w:after="0" w:line="240" w:lineRule="auto"/>
      </w:pPr>
      <w:r>
        <w:separator/>
      </w:r>
    </w:p>
  </w:footnote>
  <w:footnote w:type="continuationSeparator" w:id="0">
    <w:p w:rsidR="00A7249A" w:rsidRDefault="00A7249A" w:rsidP="00630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57" w:rsidRDefault="000F0A58">
    <w:pPr>
      <w:pStyle w:val="Header"/>
      <w:jc w:val="right"/>
    </w:pPr>
    <w:r>
      <w:fldChar w:fldCharType="begin"/>
    </w:r>
    <w:r w:rsidR="00EA4B1F">
      <w:instrText xml:space="preserve"> PAGE   \* MERGEFORMAT </w:instrText>
    </w:r>
    <w:r>
      <w:fldChar w:fldCharType="separate"/>
    </w:r>
    <w:r w:rsidR="0035120F">
      <w:rPr>
        <w:noProof/>
      </w:rPr>
      <w:t>1</w:t>
    </w:r>
    <w:r>
      <w:rPr>
        <w:noProof/>
      </w:rPr>
      <w:fldChar w:fldCharType="end"/>
    </w:r>
  </w:p>
  <w:p w:rsidR="00EF2557" w:rsidRDefault="00EF2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4AF"/>
    <w:multiLevelType w:val="hybridMultilevel"/>
    <w:tmpl w:val="3D80AB5A"/>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D9D"/>
    <w:multiLevelType w:val="hybridMultilevel"/>
    <w:tmpl w:val="EE062002"/>
    <w:lvl w:ilvl="0" w:tplc="C0807E0A">
      <w:start w:val="4"/>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08085E93"/>
    <w:multiLevelType w:val="hybridMultilevel"/>
    <w:tmpl w:val="0FFA5D5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B377CAC"/>
    <w:multiLevelType w:val="hybridMultilevel"/>
    <w:tmpl w:val="6A9E85A6"/>
    <w:lvl w:ilvl="0" w:tplc="2D6E22C6">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6C5B07"/>
    <w:multiLevelType w:val="hybridMultilevel"/>
    <w:tmpl w:val="AE5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7FFD"/>
    <w:multiLevelType w:val="hybridMultilevel"/>
    <w:tmpl w:val="184C5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37F3C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8C7E0F"/>
    <w:multiLevelType w:val="hybridMultilevel"/>
    <w:tmpl w:val="C51EC9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3642152"/>
    <w:multiLevelType w:val="hybridMultilevel"/>
    <w:tmpl w:val="16F0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5684D"/>
    <w:multiLevelType w:val="hybridMultilevel"/>
    <w:tmpl w:val="3CB43090"/>
    <w:lvl w:ilvl="0" w:tplc="0426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34C454C"/>
    <w:multiLevelType w:val="hybridMultilevel"/>
    <w:tmpl w:val="5086BE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540345B7"/>
    <w:multiLevelType w:val="hybridMultilevel"/>
    <w:tmpl w:val="62F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73935"/>
    <w:multiLevelType w:val="hybridMultilevel"/>
    <w:tmpl w:val="BEBA8B46"/>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4C42"/>
    <w:multiLevelType w:val="hybridMultilevel"/>
    <w:tmpl w:val="6A68ADE4"/>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865F6"/>
    <w:multiLevelType w:val="hybridMultilevel"/>
    <w:tmpl w:val="41629664"/>
    <w:lvl w:ilvl="0" w:tplc="99803944">
      <w:start w:val="3"/>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63505055"/>
    <w:multiLevelType w:val="hybridMultilevel"/>
    <w:tmpl w:val="28CA3E84"/>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A05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8656B3"/>
    <w:multiLevelType w:val="hybridMultilevel"/>
    <w:tmpl w:val="7066680C"/>
    <w:lvl w:ilvl="0" w:tplc="B31CC6C0">
      <w:start w:val="3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10778F"/>
    <w:multiLevelType w:val="multilevel"/>
    <w:tmpl w:val="0B5E875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7AD51E4C"/>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EB2FF1"/>
    <w:multiLevelType w:val="hybridMultilevel"/>
    <w:tmpl w:val="D95ACA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7"/>
  </w:num>
  <w:num w:numId="3">
    <w:abstractNumId w:val="4"/>
  </w:num>
  <w:num w:numId="4">
    <w:abstractNumId w:val="0"/>
  </w:num>
  <w:num w:numId="5">
    <w:abstractNumId w:val="20"/>
  </w:num>
  <w:num w:numId="6">
    <w:abstractNumId w:val="8"/>
  </w:num>
  <w:num w:numId="7">
    <w:abstractNumId w:val="5"/>
  </w:num>
  <w:num w:numId="8">
    <w:abstractNumId w:val="11"/>
  </w:num>
  <w:num w:numId="9">
    <w:abstractNumId w:val="2"/>
  </w:num>
  <w:num w:numId="10">
    <w:abstractNumId w:val="17"/>
  </w:num>
  <w:num w:numId="11">
    <w:abstractNumId w:val="3"/>
  </w:num>
  <w:num w:numId="12">
    <w:abstractNumId w:val="16"/>
  </w:num>
  <w:num w:numId="13">
    <w:abstractNumId w:val="19"/>
  </w:num>
  <w:num w:numId="14">
    <w:abstractNumId w:val="10"/>
  </w:num>
  <w:num w:numId="15">
    <w:abstractNumId w:val="15"/>
  </w:num>
  <w:num w:numId="16">
    <w:abstractNumId w:val="13"/>
  </w:num>
  <w:num w:numId="17">
    <w:abstractNumId w:val="9"/>
  </w:num>
  <w:num w:numId="18">
    <w:abstractNumId w:val="12"/>
  </w:num>
  <w:num w:numId="19">
    <w:abstractNumId w:val="1"/>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66"/>
    <w:rsid w:val="00004422"/>
    <w:rsid w:val="00045095"/>
    <w:rsid w:val="000652DC"/>
    <w:rsid w:val="00073114"/>
    <w:rsid w:val="00074E6D"/>
    <w:rsid w:val="000867CE"/>
    <w:rsid w:val="000B03BA"/>
    <w:rsid w:val="000B075E"/>
    <w:rsid w:val="000B4928"/>
    <w:rsid w:val="000D7DC4"/>
    <w:rsid w:val="000F0A58"/>
    <w:rsid w:val="000F0BA2"/>
    <w:rsid w:val="00110356"/>
    <w:rsid w:val="00122227"/>
    <w:rsid w:val="00126CBF"/>
    <w:rsid w:val="00147ABA"/>
    <w:rsid w:val="001643DD"/>
    <w:rsid w:val="001653E0"/>
    <w:rsid w:val="00172566"/>
    <w:rsid w:val="00194487"/>
    <w:rsid w:val="001A444D"/>
    <w:rsid w:val="001A5F26"/>
    <w:rsid w:val="001B20EE"/>
    <w:rsid w:val="001C47D4"/>
    <w:rsid w:val="001C69BA"/>
    <w:rsid w:val="0020233C"/>
    <w:rsid w:val="002132C1"/>
    <w:rsid w:val="0021700F"/>
    <w:rsid w:val="00226826"/>
    <w:rsid w:val="0024614C"/>
    <w:rsid w:val="00247CD9"/>
    <w:rsid w:val="00250336"/>
    <w:rsid w:val="00251FCF"/>
    <w:rsid w:val="00276176"/>
    <w:rsid w:val="002842F1"/>
    <w:rsid w:val="00287ED0"/>
    <w:rsid w:val="00291039"/>
    <w:rsid w:val="002A2312"/>
    <w:rsid w:val="002A6518"/>
    <w:rsid w:val="002B6ACF"/>
    <w:rsid w:val="002C0EFC"/>
    <w:rsid w:val="002C3446"/>
    <w:rsid w:val="002D59AB"/>
    <w:rsid w:val="002E2F38"/>
    <w:rsid w:val="0030293F"/>
    <w:rsid w:val="003410DF"/>
    <w:rsid w:val="00341EB6"/>
    <w:rsid w:val="003452D4"/>
    <w:rsid w:val="0035120F"/>
    <w:rsid w:val="0036709F"/>
    <w:rsid w:val="00367731"/>
    <w:rsid w:val="003761B8"/>
    <w:rsid w:val="003936C3"/>
    <w:rsid w:val="003A150E"/>
    <w:rsid w:val="003A203E"/>
    <w:rsid w:val="003B102A"/>
    <w:rsid w:val="003D34AF"/>
    <w:rsid w:val="003D378F"/>
    <w:rsid w:val="003D4EA1"/>
    <w:rsid w:val="003D6DEB"/>
    <w:rsid w:val="003F1ED6"/>
    <w:rsid w:val="003F389E"/>
    <w:rsid w:val="00411F66"/>
    <w:rsid w:val="00427366"/>
    <w:rsid w:val="004350EC"/>
    <w:rsid w:val="00444303"/>
    <w:rsid w:val="004454C9"/>
    <w:rsid w:val="004521DA"/>
    <w:rsid w:val="004605F2"/>
    <w:rsid w:val="00470F12"/>
    <w:rsid w:val="004835D9"/>
    <w:rsid w:val="004A22A0"/>
    <w:rsid w:val="004B062C"/>
    <w:rsid w:val="004D3C03"/>
    <w:rsid w:val="004D3C2F"/>
    <w:rsid w:val="004E14EE"/>
    <w:rsid w:val="004E7A06"/>
    <w:rsid w:val="00507092"/>
    <w:rsid w:val="00507820"/>
    <w:rsid w:val="00516160"/>
    <w:rsid w:val="00557E8D"/>
    <w:rsid w:val="005C08DC"/>
    <w:rsid w:val="005C6CDE"/>
    <w:rsid w:val="005D5086"/>
    <w:rsid w:val="005F157B"/>
    <w:rsid w:val="00607698"/>
    <w:rsid w:val="00622EA9"/>
    <w:rsid w:val="00625412"/>
    <w:rsid w:val="00630D0D"/>
    <w:rsid w:val="006408E6"/>
    <w:rsid w:val="006452F3"/>
    <w:rsid w:val="006943F7"/>
    <w:rsid w:val="006A06DA"/>
    <w:rsid w:val="006A7631"/>
    <w:rsid w:val="006C2398"/>
    <w:rsid w:val="006D787B"/>
    <w:rsid w:val="006E5A88"/>
    <w:rsid w:val="006E5B1E"/>
    <w:rsid w:val="006E7708"/>
    <w:rsid w:val="00730135"/>
    <w:rsid w:val="007334ED"/>
    <w:rsid w:val="00747AE9"/>
    <w:rsid w:val="0075055E"/>
    <w:rsid w:val="00750D25"/>
    <w:rsid w:val="00754521"/>
    <w:rsid w:val="00784B9E"/>
    <w:rsid w:val="007A51B8"/>
    <w:rsid w:val="007B6FB1"/>
    <w:rsid w:val="007D1528"/>
    <w:rsid w:val="007F1F35"/>
    <w:rsid w:val="008020DD"/>
    <w:rsid w:val="00812C7E"/>
    <w:rsid w:val="00831B06"/>
    <w:rsid w:val="008364AA"/>
    <w:rsid w:val="00852A32"/>
    <w:rsid w:val="008C301A"/>
    <w:rsid w:val="008D26FF"/>
    <w:rsid w:val="008F5453"/>
    <w:rsid w:val="008F6834"/>
    <w:rsid w:val="00903A24"/>
    <w:rsid w:val="00913BDE"/>
    <w:rsid w:val="00957555"/>
    <w:rsid w:val="00971E01"/>
    <w:rsid w:val="009731B8"/>
    <w:rsid w:val="00975E24"/>
    <w:rsid w:val="009872F4"/>
    <w:rsid w:val="00990645"/>
    <w:rsid w:val="009B4BCD"/>
    <w:rsid w:val="009B6636"/>
    <w:rsid w:val="009D17D3"/>
    <w:rsid w:val="009D558E"/>
    <w:rsid w:val="009E61C1"/>
    <w:rsid w:val="009F11D8"/>
    <w:rsid w:val="00A10D32"/>
    <w:rsid w:val="00A11ECC"/>
    <w:rsid w:val="00A14254"/>
    <w:rsid w:val="00A2653D"/>
    <w:rsid w:val="00A27956"/>
    <w:rsid w:val="00A3209C"/>
    <w:rsid w:val="00A56361"/>
    <w:rsid w:val="00A621DC"/>
    <w:rsid w:val="00A7249A"/>
    <w:rsid w:val="00A766E2"/>
    <w:rsid w:val="00A95B08"/>
    <w:rsid w:val="00A963CD"/>
    <w:rsid w:val="00AB0A06"/>
    <w:rsid w:val="00AC0C8B"/>
    <w:rsid w:val="00AE01EA"/>
    <w:rsid w:val="00B14F48"/>
    <w:rsid w:val="00B24766"/>
    <w:rsid w:val="00B51813"/>
    <w:rsid w:val="00B565F5"/>
    <w:rsid w:val="00B62AFC"/>
    <w:rsid w:val="00B75B18"/>
    <w:rsid w:val="00B80484"/>
    <w:rsid w:val="00B96E29"/>
    <w:rsid w:val="00BB3C38"/>
    <w:rsid w:val="00BB6E08"/>
    <w:rsid w:val="00BC1B8C"/>
    <w:rsid w:val="00BD18A3"/>
    <w:rsid w:val="00BD5761"/>
    <w:rsid w:val="00C33976"/>
    <w:rsid w:val="00C63E5D"/>
    <w:rsid w:val="00C7551A"/>
    <w:rsid w:val="00C861FF"/>
    <w:rsid w:val="00CA2335"/>
    <w:rsid w:val="00CA6508"/>
    <w:rsid w:val="00CB7C29"/>
    <w:rsid w:val="00CF3A29"/>
    <w:rsid w:val="00D00893"/>
    <w:rsid w:val="00D015BF"/>
    <w:rsid w:val="00D07C1D"/>
    <w:rsid w:val="00D35AE8"/>
    <w:rsid w:val="00D609EF"/>
    <w:rsid w:val="00D64E22"/>
    <w:rsid w:val="00D719AE"/>
    <w:rsid w:val="00D909F8"/>
    <w:rsid w:val="00DA1808"/>
    <w:rsid w:val="00DB41F2"/>
    <w:rsid w:val="00DB59EB"/>
    <w:rsid w:val="00DC2E47"/>
    <w:rsid w:val="00DD057A"/>
    <w:rsid w:val="00DD416D"/>
    <w:rsid w:val="00DE44E1"/>
    <w:rsid w:val="00DE6E61"/>
    <w:rsid w:val="00DF1604"/>
    <w:rsid w:val="00E077AE"/>
    <w:rsid w:val="00E16F5F"/>
    <w:rsid w:val="00E53801"/>
    <w:rsid w:val="00E60D5F"/>
    <w:rsid w:val="00E70D0F"/>
    <w:rsid w:val="00E71A90"/>
    <w:rsid w:val="00E721AB"/>
    <w:rsid w:val="00E72B93"/>
    <w:rsid w:val="00E7379F"/>
    <w:rsid w:val="00E745F0"/>
    <w:rsid w:val="00E8324C"/>
    <w:rsid w:val="00E83A72"/>
    <w:rsid w:val="00E92FF8"/>
    <w:rsid w:val="00E96AFE"/>
    <w:rsid w:val="00EA4B1F"/>
    <w:rsid w:val="00EC20C3"/>
    <w:rsid w:val="00EF2557"/>
    <w:rsid w:val="00F00B15"/>
    <w:rsid w:val="00F23AF9"/>
    <w:rsid w:val="00F40DDE"/>
    <w:rsid w:val="00F71BCB"/>
    <w:rsid w:val="00F77512"/>
    <w:rsid w:val="00F854BD"/>
    <w:rsid w:val="00F9397A"/>
    <w:rsid w:val="00F94368"/>
    <w:rsid w:val="00F96C1C"/>
    <w:rsid w:val="00FB1F24"/>
    <w:rsid w:val="00FB422D"/>
    <w:rsid w:val="00FD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2F818F1-5336-4620-BEAA-50F65C14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3F"/>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30293F"/>
    <w:pPr>
      <w:numPr>
        <w:numId w:val="13"/>
      </w:num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7F1F35"/>
    <w:pPr>
      <w:numPr>
        <w:ilvl w:val="1"/>
        <w:numId w:val="13"/>
      </w:numPr>
      <w:spacing w:before="200" w:after="0"/>
      <w:outlineLvl w:val="1"/>
    </w:pPr>
    <w:rPr>
      <w:rFonts w:ascii="Cambria" w:hAnsi="Cambria"/>
      <w:bCs/>
      <w:i/>
      <w:sz w:val="24"/>
      <w:szCs w:val="26"/>
    </w:rPr>
  </w:style>
  <w:style w:type="paragraph" w:styleId="Heading3">
    <w:name w:val="heading 3"/>
    <w:basedOn w:val="Normal"/>
    <w:next w:val="Normal"/>
    <w:link w:val="Heading3Char"/>
    <w:uiPriority w:val="9"/>
    <w:semiHidden/>
    <w:unhideWhenUsed/>
    <w:qFormat/>
    <w:rsid w:val="0030293F"/>
    <w:pPr>
      <w:numPr>
        <w:ilvl w:val="2"/>
        <w:numId w:val="13"/>
      </w:num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30293F"/>
    <w:pPr>
      <w:numPr>
        <w:ilvl w:val="3"/>
        <w:numId w:val="1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30293F"/>
    <w:pPr>
      <w:numPr>
        <w:ilvl w:val="4"/>
        <w:numId w:val="1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30293F"/>
    <w:pPr>
      <w:numPr>
        <w:ilvl w:val="5"/>
        <w:numId w:val="1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30293F"/>
    <w:pPr>
      <w:numPr>
        <w:ilvl w:val="6"/>
        <w:numId w:val="1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30293F"/>
    <w:pPr>
      <w:numPr>
        <w:ilvl w:val="7"/>
        <w:numId w:val="1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30293F"/>
    <w:pPr>
      <w:numPr>
        <w:ilvl w:val="8"/>
        <w:numId w:val="1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24766"/>
    <w:pPr>
      <w:spacing w:after="0" w:line="240" w:lineRule="auto"/>
      <w:ind w:right="680"/>
      <w:jc w:val="both"/>
    </w:pPr>
    <w:rPr>
      <w:rFonts w:ascii="Times New Roman" w:hAnsi="Times New Roman"/>
      <w:sz w:val="20"/>
      <w:szCs w:val="16"/>
      <w:lang w:val="en-GB"/>
    </w:rPr>
  </w:style>
  <w:style w:type="character" w:customStyle="1" w:styleId="BodyText2Char">
    <w:name w:val="Body Text 2 Char"/>
    <w:link w:val="BodyText2"/>
    <w:rsid w:val="00B24766"/>
    <w:rPr>
      <w:rFonts w:ascii="Times New Roman" w:eastAsia="Times New Roman" w:hAnsi="Times New Roman" w:cs="Times New Roman"/>
      <w:sz w:val="20"/>
      <w:szCs w:val="16"/>
      <w:lang w:val="en-GB"/>
    </w:rPr>
  </w:style>
  <w:style w:type="paragraph" w:styleId="BlockText">
    <w:name w:val="Block Text"/>
    <w:basedOn w:val="Normal"/>
    <w:rsid w:val="00B24766"/>
    <w:pPr>
      <w:spacing w:after="0" w:line="240" w:lineRule="auto"/>
      <w:ind w:left="420" w:right="963" w:firstLine="300"/>
    </w:pPr>
    <w:rPr>
      <w:rFonts w:ascii="Times New Roman" w:hAnsi="Times New Roman"/>
      <w:sz w:val="20"/>
      <w:szCs w:val="20"/>
      <w:lang w:val="en-GB"/>
    </w:rPr>
  </w:style>
  <w:style w:type="paragraph" w:styleId="ListParagraph">
    <w:name w:val="List Paragraph"/>
    <w:basedOn w:val="Normal"/>
    <w:uiPriority w:val="34"/>
    <w:qFormat/>
    <w:rsid w:val="0030293F"/>
    <w:pPr>
      <w:ind w:left="720"/>
      <w:contextualSpacing/>
    </w:pPr>
  </w:style>
  <w:style w:type="paragraph" w:styleId="Footer">
    <w:name w:val="footer"/>
    <w:basedOn w:val="Normal"/>
    <w:link w:val="FooterChar"/>
    <w:uiPriority w:val="99"/>
    <w:unhideWhenUsed/>
    <w:rsid w:val="00B24766"/>
    <w:pPr>
      <w:tabs>
        <w:tab w:val="center" w:pos="4844"/>
        <w:tab w:val="right" w:pos="9689"/>
      </w:tabs>
      <w:spacing w:after="0" w:line="240" w:lineRule="auto"/>
    </w:pPr>
  </w:style>
  <w:style w:type="character" w:customStyle="1" w:styleId="FooterChar">
    <w:name w:val="Footer Char"/>
    <w:link w:val="Footer"/>
    <w:uiPriority w:val="99"/>
    <w:rsid w:val="00B24766"/>
    <w:rPr>
      <w:rFonts w:ascii="Calibri" w:eastAsia="Calibri" w:hAnsi="Calibri" w:cs="Times New Roman"/>
      <w:lang w:val="en-US"/>
    </w:rPr>
  </w:style>
  <w:style w:type="paragraph" w:styleId="NoSpacing">
    <w:name w:val="No Spacing"/>
    <w:basedOn w:val="Normal"/>
    <w:uiPriority w:val="1"/>
    <w:qFormat/>
    <w:rsid w:val="0030293F"/>
    <w:pPr>
      <w:spacing w:after="0" w:line="240" w:lineRule="auto"/>
    </w:pPr>
  </w:style>
  <w:style w:type="character" w:customStyle="1" w:styleId="Heading1Char">
    <w:name w:val="Heading 1 Char"/>
    <w:link w:val="Heading1"/>
    <w:uiPriority w:val="9"/>
    <w:rsid w:val="0030293F"/>
    <w:rPr>
      <w:rFonts w:ascii="Cambria" w:eastAsia="Times New Roman" w:hAnsi="Cambria" w:cs="Times New Roman"/>
      <w:b/>
      <w:bCs/>
      <w:sz w:val="28"/>
      <w:szCs w:val="28"/>
    </w:rPr>
  </w:style>
  <w:style w:type="character" w:customStyle="1" w:styleId="Heading2Char">
    <w:name w:val="Heading 2 Char"/>
    <w:link w:val="Heading2"/>
    <w:uiPriority w:val="9"/>
    <w:rsid w:val="007F1F35"/>
    <w:rPr>
      <w:rFonts w:ascii="Cambria" w:eastAsia="Times New Roman" w:hAnsi="Cambria" w:cs="Times New Roman"/>
      <w:bCs/>
      <w:i/>
      <w:sz w:val="24"/>
      <w:szCs w:val="26"/>
    </w:rPr>
  </w:style>
  <w:style w:type="paragraph" w:styleId="TOCHeading">
    <w:name w:val="TOC Heading"/>
    <w:basedOn w:val="Heading1"/>
    <w:next w:val="Normal"/>
    <w:uiPriority w:val="39"/>
    <w:unhideWhenUsed/>
    <w:qFormat/>
    <w:rsid w:val="0030293F"/>
    <w:pPr>
      <w:outlineLvl w:val="9"/>
    </w:pPr>
  </w:style>
  <w:style w:type="paragraph" w:styleId="TOC1">
    <w:name w:val="toc 1"/>
    <w:basedOn w:val="Normal"/>
    <w:next w:val="Normal"/>
    <w:autoRedefine/>
    <w:uiPriority w:val="39"/>
    <w:unhideWhenUsed/>
    <w:rsid w:val="0030293F"/>
    <w:pPr>
      <w:spacing w:after="100"/>
    </w:pPr>
  </w:style>
  <w:style w:type="paragraph" w:styleId="TOC2">
    <w:name w:val="toc 2"/>
    <w:basedOn w:val="Normal"/>
    <w:next w:val="Normal"/>
    <w:autoRedefine/>
    <w:uiPriority w:val="39"/>
    <w:unhideWhenUsed/>
    <w:rsid w:val="0030293F"/>
    <w:pPr>
      <w:spacing w:after="100"/>
      <w:ind w:left="220"/>
    </w:pPr>
  </w:style>
  <w:style w:type="character" w:styleId="Hyperlink">
    <w:name w:val="Hyperlink"/>
    <w:uiPriority w:val="99"/>
    <w:unhideWhenUsed/>
    <w:rsid w:val="0030293F"/>
    <w:rPr>
      <w:color w:val="0000FF"/>
      <w:u w:val="single"/>
    </w:rPr>
  </w:style>
  <w:style w:type="paragraph" w:styleId="BalloonText">
    <w:name w:val="Balloon Text"/>
    <w:basedOn w:val="Normal"/>
    <w:link w:val="BalloonTextChar"/>
    <w:uiPriority w:val="99"/>
    <w:semiHidden/>
    <w:unhideWhenUsed/>
    <w:rsid w:val="003029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293F"/>
    <w:rPr>
      <w:rFonts w:ascii="Tahoma" w:eastAsia="Calibri" w:hAnsi="Tahoma" w:cs="Tahoma"/>
      <w:sz w:val="16"/>
      <w:szCs w:val="16"/>
      <w:lang w:val="en-US"/>
    </w:rPr>
  </w:style>
  <w:style w:type="character" w:customStyle="1" w:styleId="Heading3Char">
    <w:name w:val="Heading 3 Char"/>
    <w:link w:val="Heading3"/>
    <w:uiPriority w:val="9"/>
    <w:semiHidden/>
    <w:rsid w:val="0030293F"/>
    <w:rPr>
      <w:rFonts w:ascii="Cambria" w:eastAsia="Times New Roman" w:hAnsi="Cambria" w:cs="Times New Roman"/>
      <w:b/>
      <w:bCs/>
    </w:rPr>
  </w:style>
  <w:style w:type="character" w:customStyle="1" w:styleId="Heading4Char">
    <w:name w:val="Heading 4 Char"/>
    <w:link w:val="Heading4"/>
    <w:uiPriority w:val="9"/>
    <w:semiHidden/>
    <w:rsid w:val="0030293F"/>
    <w:rPr>
      <w:rFonts w:ascii="Cambria" w:eastAsia="Times New Roman" w:hAnsi="Cambria" w:cs="Times New Roman"/>
      <w:b/>
      <w:bCs/>
      <w:i/>
      <w:iCs/>
    </w:rPr>
  </w:style>
  <w:style w:type="character" w:customStyle="1" w:styleId="Heading5Char">
    <w:name w:val="Heading 5 Char"/>
    <w:link w:val="Heading5"/>
    <w:uiPriority w:val="9"/>
    <w:semiHidden/>
    <w:rsid w:val="0030293F"/>
    <w:rPr>
      <w:rFonts w:ascii="Cambria" w:eastAsia="Times New Roman" w:hAnsi="Cambria" w:cs="Times New Roman"/>
      <w:b/>
      <w:bCs/>
      <w:color w:val="7F7F7F"/>
    </w:rPr>
  </w:style>
  <w:style w:type="character" w:customStyle="1" w:styleId="Heading6Char">
    <w:name w:val="Heading 6 Char"/>
    <w:link w:val="Heading6"/>
    <w:uiPriority w:val="9"/>
    <w:semiHidden/>
    <w:rsid w:val="0030293F"/>
    <w:rPr>
      <w:rFonts w:ascii="Cambria" w:eastAsia="Times New Roman" w:hAnsi="Cambria" w:cs="Times New Roman"/>
      <w:b/>
      <w:bCs/>
      <w:i/>
      <w:iCs/>
      <w:color w:val="7F7F7F"/>
    </w:rPr>
  </w:style>
  <w:style w:type="character" w:customStyle="1" w:styleId="Heading7Char">
    <w:name w:val="Heading 7 Char"/>
    <w:link w:val="Heading7"/>
    <w:uiPriority w:val="9"/>
    <w:semiHidden/>
    <w:rsid w:val="0030293F"/>
    <w:rPr>
      <w:rFonts w:ascii="Cambria" w:eastAsia="Times New Roman" w:hAnsi="Cambria" w:cs="Times New Roman"/>
      <w:i/>
      <w:iCs/>
    </w:rPr>
  </w:style>
  <w:style w:type="character" w:customStyle="1" w:styleId="Heading8Char">
    <w:name w:val="Heading 8 Char"/>
    <w:link w:val="Heading8"/>
    <w:uiPriority w:val="9"/>
    <w:semiHidden/>
    <w:rsid w:val="0030293F"/>
    <w:rPr>
      <w:rFonts w:ascii="Cambria" w:eastAsia="Times New Roman" w:hAnsi="Cambria" w:cs="Times New Roman"/>
      <w:sz w:val="20"/>
      <w:szCs w:val="20"/>
    </w:rPr>
  </w:style>
  <w:style w:type="character" w:customStyle="1" w:styleId="Heading9Char">
    <w:name w:val="Heading 9 Char"/>
    <w:link w:val="Heading9"/>
    <w:uiPriority w:val="9"/>
    <w:semiHidden/>
    <w:rsid w:val="0030293F"/>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0293F"/>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30293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0293F"/>
    <w:pPr>
      <w:spacing w:after="600"/>
    </w:pPr>
    <w:rPr>
      <w:rFonts w:ascii="Cambria" w:hAnsi="Cambria"/>
      <w:i/>
      <w:iCs/>
      <w:spacing w:val="13"/>
      <w:sz w:val="24"/>
      <w:szCs w:val="24"/>
    </w:rPr>
  </w:style>
  <w:style w:type="character" w:customStyle="1" w:styleId="SubtitleChar">
    <w:name w:val="Subtitle Char"/>
    <w:link w:val="Subtitle"/>
    <w:uiPriority w:val="11"/>
    <w:rsid w:val="0030293F"/>
    <w:rPr>
      <w:rFonts w:ascii="Cambria" w:eastAsia="Times New Roman" w:hAnsi="Cambria" w:cs="Times New Roman"/>
      <w:i/>
      <w:iCs/>
      <w:spacing w:val="13"/>
      <w:sz w:val="24"/>
      <w:szCs w:val="24"/>
    </w:rPr>
  </w:style>
  <w:style w:type="character" w:styleId="Strong">
    <w:name w:val="Strong"/>
    <w:uiPriority w:val="22"/>
    <w:qFormat/>
    <w:rsid w:val="0030293F"/>
    <w:rPr>
      <w:b/>
      <w:bCs/>
    </w:rPr>
  </w:style>
  <w:style w:type="character" w:styleId="Emphasis">
    <w:name w:val="Emphasis"/>
    <w:uiPriority w:val="20"/>
    <w:qFormat/>
    <w:rsid w:val="0030293F"/>
    <w:rPr>
      <w:b/>
      <w:bCs/>
      <w:i/>
      <w:iCs/>
      <w:spacing w:val="10"/>
      <w:bdr w:val="none" w:sz="0" w:space="0" w:color="auto"/>
      <w:shd w:val="clear" w:color="auto" w:fill="auto"/>
    </w:rPr>
  </w:style>
  <w:style w:type="paragraph" w:styleId="Quote">
    <w:name w:val="Quote"/>
    <w:basedOn w:val="Normal"/>
    <w:next w:val="Normal"/>
    <w:link w:val="QuoteChar"/>
    <w:uiPriority w:val="29"/>
    <w:qFormat/>
    <w:rsid w:val="0030293F"/>
    <w:pPr>
      <w:spacing w:before="200" w:after="0"/>
      <w:ind w:left="360" w:right="360"/>
    </w:pPr>
    <w:rPr>
      <w:i/>
      <w:iCs/>
    </w:rPr>
  </w:style>
  <w:style w:type="character" w:customStyle="1" w:styleId="QuoteChar">
    <w:name w:val="Quote Char"/>
    <w:link w:val="Quote"/>
    <w:uiPriority w:val="29"/>
    <w:rsid w:val="0030293F"/>
    <w:rPr>
      <w:i/>
      <w:iCs/>
    </w:rPr>
  </w:style>
  <w:style w:type="paragraph" w:styleId="IntenseQuote">
    <w:name w:val="Intense Quote"/>
    <w:basedOn w:val="Normal"/>
    <w:next w:val="Normal"/>
    <w:link w:val="IntenseQuoteChar"/>
    <w:uiPriority w:val="30"/>
    <w:qFormat/>
    <w:rsid w:val="0030293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0293F"/>
    <w:rPr>
      <w:b/>
      <w:bCs/>
      <w:i/>
      <w:iCs/>
    </w:rPr>
  </w:style>
  <w:style w:type="character" w:styleId="SubtleEmphasis">
    <w:name w:val="Subtle Emphasis"/>
    <w:uiPriority w:val="19"/>
    <w:qFormat/>
    <w:rsid w:val="0030293F"/>
    <w:rPr>
      <w:i/>
      <w:iCs/>
    </w:rPr>
  </w:style>
  <w:style w:type="character" w:styleId="IntenseEmphasis">
    <w:name w:val="Intense Emphasis"/>
    <w:uiPriority w:val="21"/>
    <w:qFormat/>
    <w:rsid w:val="0030293F"/>
    <w:rPr>
      <w:b/>
      <w:bCs/>
    </w:rPr>
  </w:style>
  <w:style w:type="character" w:styleId="SubtleReference">
    <w:name w:val="Subtle Reference"/>
    <w:uiPriority w:val="31"/>
    <w:qFormat/>
    <w:rsid w:val="0030293F"/>
    <w:rPr>
      <w:smallCaps/>
    </w:rPr>
  </w:style>
  <w:style w:type="character" w:styleId="IntenseReference">
    <w:name w:val="Intense Reference"/>
    <w:uiPriority w:val="32"/>
    <w:qFormat/>
    <w:rsid w:val="0030293F"/>
    <w:rPr>
      <w:smallCaps/>
      <w:spacing w:val="5"/>
      <w:u w:val="single"/>
    </w:rPr>
  </w:style>
  <w:style w:type="character" w:styleId="BookTitle">
    <w:name w:val="Book Title"/>
    <w:uiPriority w:val="33"/>
    <w:qFormat/>
    <w:rsid w:val="0030293F"/>
    <w:rPr>
      <w:i/>
      <w:iCs/>
      <w:smallCaps/>
      <w:spacing w:val="5"/>
    </w:rPr>
  </w:style>
  <w:style w:type="paragraph" w:styleId="Header">
    <w:name w:val="header"/>
    <w:basedOn w:val="Normal"/>
    <w:link w:val="HeaderChar"/>
    <w:uiPriority w:val="99"/>
    <w:unhideWhenUsed/>
    <w:rsid w:val="002268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00146-9F92-435B-A1A8-2F3B7EC4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8378</Words>
  <Characters>4777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13129</CharactersWithSpaces>
  <SharedDoc>false</SharedDoc>
  <HLinks>
    <vt:vector size="78" baseType="variant">
      <vt:variant>
        <vt:i4>1835065</vt:i4>
      </vt:variant>
      <vt:variant>
        <vt:i4>74</vt:i4>
      </vt:variant>
      <vt:variant>
        <vt:i4>0</vt:i4>
      </vt:variant>
      <vt:variant>
        <vt:i4>5</vt:i4>
      </vt:variant>
      <vt:variant>
        <vt:lpwstr/>
      </vt:variant>
      <vt:variant>
        <vt:lpwstr>_Toc420943935</vt:lpwstr>
      </vt:variant>
      <vt:variant>
        <vt:i4>1835065</vt:i4>
      </vt:variant>
      <vt:variant>
        <vt:i4>68</vt:i4>
      </vt:variant>
      <vt:variant>
        <vt:i4>0</vt:i4>
      </vt:variant>
      <vt:variant>
        <vt:i4>5</vt:i4>
      </vt:variant>
      <vt:variant>
        <vt:lpwstr/>
      </vt:variant>
      <vt:variant>
        <vt:lpwstr>_Toc420943934</vt:lpwstr>
      </vt:variant>
      <vt:variant>
        <vt:i4>1835065</vt:i4>
      </vt:variant>
      <vt:variant>
        <vt:i4>62</vt:i4>
      </vt:variant>
      <vt:variant>
        <vt:i4>0</vt:i4>
      </vt:variant>
      <vt:variant>
        <vt:i4>5</vt:i4>
      </vt:variant>
      <vt:variant>
        <vt:lpwstr/>
      </vt:variant>
      <vt:variant>
        <vt:lpwstr>_Toc420943933</vt:lpwstr>
      </vt:variant>
      <vt:variant>
        <vt:i4>1835065</vt:i4>
      </vt:variant>
      <vt:variant>
        <vt:i4>56</vt:i4>
      </vt:variant>
      <vt:variant>
        <vt:i4>0</vt:i4>
      </vt:variant>
      <vt:variant>
        <vt:i4>5</vt:i4>
      </vt:variant>
      <vt:variant>
        <vt:lpwstr/>
      </vt:variant>
      <vt:variant>
        <vt:lpwstr>_Toc420943932</vt:lpwstr>
      </vt:variant>
      <vt:variant>
        <vt:i4>1835065</vt:i4>
      </vt:variant>
      <vt:variant>
        <vt:i4>50</vt:i4>
      </vt:variant>
      <vt:variant>
        <vt:i4>0</vt:i4>
      </vt:variant>
      <vt:variant>
        <vt:i4>5</vt:i4>
      </vt:variant>
      <vt:variant>
        <vt:lpwstr/>
      </vt:variant>
      <vt:variant>
        <vt:lpwstr>_Toc420943931</vt:lpwstr>
      </vt:variant>
      <vt:variant>
        <vt:i4>1835065</vt:i4>
      </vt:variant>
      <vt:variant>
        <vt:i4>44</vt:i4>
      </vt:variant>
      <vt:variant>
        <vt:i4>0</vt:i4>
      </vt:variant>
      <vt:variant>
        <vt:i4>5</vt:i4>
      </vt:variant>
      <vt:variant>
        <vt:lpwstr/>
      </vt:variant>
      <vt:variant>
        <vt:lpwstr>_Toc420943930</vt:lpwstr>
      </vt:variant>
      <vt:variant>
        <vt:i4>1900601</vt:i4>
      </vt:variant>
      <vt:variant>
        <vt:i4>38</vt:i4>
      </vt:variant>
      <vt:variant>
        <vt:i4>0</vt:i4>
      </vt:variant>
      <vt:variant>
        <vt:i4>5</vt:i4>
      </vt:variant>
      <vt:variant>
        <vt:lpwstr/>
      </vt:variant>
      <vt:variant>
        <vt:lpwstr>_Toc420943929</vt:lpwstr>
      </vt:variant>
      <vt:variant>
        <vt:i4>1900601</vt:i4>
      </vt:variant>
      <vt:variant>
        <vt:i4>32</vt:i4>
      </vt:variant>
      <vt:variant>
        <vt:i4>0</vt:i4>
      </vt:variant>
      <vt:variant>
        <vt:i4>5</vt:i4>
      </vt:variant>
      <vt:variant>
        <vt:lpwstr/>
      </vt:variant>
      <vt:variant>
        <vt:lpwstr>_Toc420943928</vt:lpwstr>
      </vt:variant>
      <vt:variant>
        <vt:i4>1900601</vt:i4>
      </vt:variant>
      <vt:variant>
        <vt:i4>26</vt:i4>
      </vt:variant>
      <vt:variant>
        <vt:i4>0</vt:i4>
      </vt:variant>
      <vt:variant>
        <vt:i4>5</vt:i4>
      </vt:variant>
      <vt:variant>
        <vt:lpwstr/>
      </vt:variant>
      <vt:variant>
        <vt:lpwstr>_Toc420943927</vt:lpwstr>
      </vt:variant>
      <vt:variant>
        <vt:i4>1900601</vt:i4>
      </vt:variant>
      <vt:variant>
        <vt:i4>20</vt:i4>
      </vt:variant>
      <vt:variant>
        <vt:i4>0</vt:i4>
      </vt:variant>
      <vt:variant>
        <vt:i4>5</vt:i4>
      </vt:variant>
      <vt:variant>
        <vt:lpwstr/>
      </vt:variant>
      <vt:variant>
        <vt:lpwstr>_Toc420943926</vt:lpwstr>
      </vt:variant>
      <vt:variant>
        <vt:i4>1900601</vt:i4>
      </vt:variant>
      <vt:variant>
        <vt:i4>14</vt:i4>
      </vt:variant>
      <vt:variant>
        <vt:i4>0</vt:i4>
      </vt:variant>
      <vt:variant>
        <vt:i4>5</vt:i4>
      </vt:variant>
      <vt:variant>
        <vt:lpwstr/>
      </vt:variant>
      <vt:variant>
        <vt:lpwstr>_Toc420943925</vt:lpwstr>
      </vt:variant>
      <vt:variant>
        <vt:i4>1900601</vt:i4>
      </vt:variant>
      <vt:variant>
        <vt:i4>8</vt:i4>
      </vt:variant>
      <vt:variant>
        <vt:i4>0</vt:i4>
      </vt:variant>
      <vt:variant>
        <vt:i4>5</vt:i4>
      </vt:variant>
      <vt:variant>
        <vt:lpwstr/>
      </vt:variant>
      <vt:variant>
        <vt:lpwstr>_Toc420943924</vt:lpwstr>
      </vt:variant>
      <vt:variant>
        <vt:i4>1900601</vt:i4>
      </vt:variant>
      <vt:variant>
        <vt:i4>2</vt:i4>
      </vt:variant>
      <vt:variant>
        <vt:i4>0</vt:i4>
      </vt:variant>
      <vt:variant>
        <vt:i4>5</vt:i4>
      </vt:variant>
      <vt:variant>
        <vt:lpwstr/>
      </vt:variant>
      <vt:variant>
        <vt:lpwstr>_Toc420943923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Salvis</cp:lastModifiedBy>
  <cp:revision>2</cp:revision>
  <cp:lastPrinted>2016-05-30T09:40:00Z</cp:lastPrinted>
  <dcterms:created xsi:type="dcterms:W3CDTF">2016-06-14T07:33:00Z</dcterms:created>
  <dcterms:modified xsi:type="dcterms:W3CDTF">2016-06-14T07:33:00Z</dcterms:modified>
</cp:coreProperties>
</file>