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08" w:rsidRPr="00F61508" w:rsidRDefault="00F61508" w:rsidP="00F61508">
      <w:pPr>
        <w:widowControl w:val="0"/>
        <w:suppressAutoHyphens/>
        <w:jc w:val="right"/>
        <w:rPr>
          <w:rFonts w:eastAsia="Lucida Sans Unicode"/>
          <w:bCs/>
          <w:noProof/>
          <w:color w:val="auto"/>
          <w:kern w:val="2"/>
        </w:rPr>
      </w:pPr>
      <w:r w:rsidRPr="00F61508">
        <w:rPr>
          <w:rFonts w:eastAsia="Lucida Sans Unicode"/>
          <w:bCs/>
          <w:noProof/>
          <w:color w:val="auto"/>
          <w:kern w:val="2"/>
        </w:rPr>
        <w:t>8.pielikums</w:t>
      </w:r>
    </w:p>
    <w:p w:rsidR="00F61508" w:rsidRPr="00F61508" w:rsidRDefault="00F61508" w:rsidP="00F61508">
      <w:pPr>
        <w:keepNext/>
        <w:widowControl w:val="0"/>
        <w:suppressAutoHyphens/>
        <w:jc w:val="right"/>
        <w:outlineLvl w:val="1"/>
        <w:rPr>
          <w:rFonts w:eastAsia="Lucida Sans Unicode"/>
          <w:noProof/>
          <w:color w:val="auto"/>
          <w:kern w:val="2"/>
        </w:rPr>
      </w:pPr>
      <w:r w:rsidRPr="00F61508">
        <w:rPr>
          <w:rFonts w:eastAsia="Lucida Sans Unicode"/>
          <w:noProof/>
          <w:color w:val="auto"/>
          <w:kern w:val="2"/>
        </w:rPr>
        <w:t xml:space="preserve">Balvu novada Domes </w:t>
      </w:r>
    </w:p>
    <w:p w:rsidR="00F61508" w:rsidRPr="00F61508" w:rsidRDefault="00F61508" w:rsidP="00F61508">
      <w:pPr>
        <w:keepNext/>
        <w:widowControl w:val="0"/>
        <w:suppressAutoHyphens/>
        <w:jc w:val="right"/>
        <w:outlineLvl w:val="1"/>
        <w:rPr>
          <w:rFonts w:eastAsia="Lucida Sans Unicode"/>
          <w:noProof/>
          <w:color w:val="auto"/>
          <w:kern w:val="2"/>
        </w:rPr>
      </w:pPr>
      <w:r w:rsidRPr="00F61508">
        <w:rPr>
          <w:rFonts w:eastAsia="Lucida Sans Unicode"/>
          <w:noProof/>
          <w:color w:val="auto"/>
          <w:kern w:val="2"/>
        </w:rPr>
        <w:t>2018.gada 28.septembra</w:t>
      </w:r>
    </w:p>
    <w:p w:rsidR="00F61508" w:rsidRPr="00F61508" w:rsidRDefault="00F61508" w:rsidP="00F61508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 w:rsidRPr="00F61508">
        <w:rPr>
          <w:rFonts w:eastAsia="Lucida Sans Unicode"/>
          <w:noProof/>
          <w:color w:val="auto"/>
          <w:kern w:val="2"/>
        </w:rPr>
        <w:t>lēmumam „</w:t>
      </w:r>
      <w:r w:rsidRPr="00F61508"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 w:rsidRPr="00F61508"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 w:rsidRPr="00F61508">
        <w:rPr>
          <w:rFonts w:eastAsia="Lucida Sans Unicode"/>
          <w:noProof/>
          <w:color w:val="auto"/>
          <w:kern w:val="2"/>
        </w:rPr>
        <w:t>”</w:t>
      </w:r>
    </w:p>
    <w:p w:rsidR="00F61508" w:rsidRPr="00F61508" w:rsidRDefault="00F61508" w:rsidP="00F61508">
      <w:pPr>
        <w:jc w:val="right"/>
        <w:rPr>
          <w:rFonts w:eastAsia="Calibri" w:cs="Times New Roman"/>
          <w:iCs w:val="0"/>
          <w:color w:val="auto"/>
          <w:szCs w:val="24"/>
        </w:rPr>
      </w:pPr>
      <w:r w:rsidRPr="00F61508"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 w:rsidRPr="00F61508"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 w:rsidRPr="00F61508">
        <w:rPr>
          <w:rFonts w:eastAsia="Calibri" w:cs="Times New Roman"/>
          <w:iCs w:val="0"/>
          <w:color w:val="auto"/>
          <w:szCs w:val="24"/>
        </w:rPr>
        <w:t>, 2.§)</w:t>
      </w:r>
    </w:p>
    <w:p w:rsidR="00F61508" w:rsidRPr="00F61508" w:rsidRDefault="00F61508" w:rsidP="00F61508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F61508" w:rsidRPr="00F61508" w:rsidRDefault="00F61508" w:rsidP="00F61508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F61508" w:rsidRPr="00F61508" w:rsidRDefault="00F61508" w:rsidP="00F61508">
      <w:pPr>
        <w:jc w:val="center"/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</w:pPr>
      <w:r w:rsidRPr="00F61508"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Pašvaldības finansējums izglītības iestāžu pedagogu darba samaksai un </w:t>
      </w:r>
      <w:r w:rsidRPr="00F61508">
        <w:rPr>
          <w:rFonts w:eastAsia="Calibri" w:cs="Times New Roman"/>
          <w:b/>
          <w:iCs w:val="0"/>
          <w:color w:val="auto"/>
          <w:szCs w:val="24"/>
        </w:rPr>
        <w:t xml:space="preserve">valsts sociālās apdrošināšanas obligātajām iemaksām no </w:t>
      </w:r>
      <w:proofErr w:type="spellStart"/>
      <w:proofErr w:type="gramStart"/>
      <w:r w:rsidRPr="00F61508"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proofErr w:type="gramEnd"/>
      <w:r w:rsidRPr="00F61508"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F61508">
        <w:rPr>
          <w:rFonts w:eastAsia="Calibri" w:cs="Times New Roman"/>
          <w:b/>
          <w:iCs w:val="0"/>
          <w:color w:val="auto"/>
          <w:szCs w:val="24"/>
        </w:rPr>
        <w:t>1.septembra</w:t>
      </w:r>
      <w:proofErr w:type="spellEnd"/>
      <w:r w:rsidRPr="00F61508">
        <w:rPr>
          <w:rFonts w:eastAsia="Calibri" w:cs="Times New Roman"/>
          <w:b/>
          <w:iCs w:val="0"/>
          <w:color w:val="auto"/>
          <w:szCs w:val="24"/>
        </w:rPr>
        <w:t xml:space="preserve"> līdz </w:t>
      </w:r>
      <w:proofErr w:type="spellStart"/>
      <w:r w:rsidRPr="00F61508"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r w:rsidRPr="00F61508"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F61508">
        <w:rPr>
          <w:rFonts w:eastAsia="Calibri" w:cs="Times New Roman"/>
          <w:b/>
          <w:iCs w:val="0"/>
          <w:color w:val="auto"/>
          <w:szCs w:val="24"/>
        </w:rPr>
        <w:t>31.decembrim</w:t>
      </w:r>
      <w:proofErr w:type="spellEnd"/>
    </w:p>
    <w:p w:rsidR="00F61508" w:rsidRPr="00F61508" w:rsidRDefault="00F61508" w:rsidP="00F61508">
      <w:pPr>
        <w:rPr>
          <w:rFonts w:eastAsia="Calibri" w:cs="Times New Roman"/>
          <w:iCs w:val="0"/>
          <w:color w:val="auto"/>
          <w:szCs w:val="24"/>
        </w:rPr>
      </w:pPr>
    </w:p>
    <w:tbl>
      <w:tblPr>
        <w:tblW w:w="9285" w:type="dxa"/>
        <w:tblInd w:w="113" w:type="dxa"/>
        <w:tblLook w:val="04A0"/>
      </w:tblPr>
      <w:tblGrid>
        <w:gridCol w:w="960"/>
        <w:gridCol w:w="6265"/>
        <w:gridCol w:w="2060"/>
      </w:tblGrid>
      <w:tr w:rsidR="00F61508" w:rsidRPr="00F61508" w:rsidTr="00F61508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proofErr w:type="spellStart"/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Nr.p.k</w:t>
            </w:r>
            <w:proofErr w:type="spellEnd"/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.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Izglītības iestāde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Kopā finansējums (EUR)</w:t>
            </w:r>
          </w:p>
        </w:tc>
      </w:tr>
      <w:tr w:rsidR="00F61508" w:rsidRPr="00F61508" w:rsidTr="00F6150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Valsts ģimnāzija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104</w:t>
            </w:r>
          </w:p>
        </w:tc>
      </w:tr>
      <w:tr w:rsidR="00F61508" w:rsidRPr="00F61508" w:rsidTr="00F61508">
        <w:trPr>
          <w:trHeight w:val="3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2.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profesionālā un vispārizglītojošā vidusskola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1619</w:t>
            </w:r>
          </w:p>
        </w:tc>
      </w:tr>
      <w:tr w:rsidR="00F61508" w:rsidRPr="00F61508" w:rsidTr="00F61508">
        <w:trPr>
          <w:trHeight w:val="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3.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pamatskola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149</w:t>
            </w:r>
          </w:p>
        </w:tc>
      </w:tr>
      <w:tr w:rsidR="00F61508" w:rsidRPr="00F61508" w:rsidTr="00F61508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4.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Bērzpils vidusskola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915</w:t>
            </w:r>
          </w:p>
        </w:tc>
      </w:tr>
      <w:tr w:rsidR="00F61508" w:rsidRPr="00F61508" w:rsidTr="00F61508">
        <w:trPr>
          <w:trHeight w:val="3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5.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Bērzpils vidusskolas Krišjāņu pirmsskolas izglītības grupa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572</w:t>
            </w:r>
          </w:p>
        </w:tc>
      </w:tr>
      <w:tr w:rsidR="00F61508" w:rsidRPr="00F61508" w:rsidTr="00F61508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6.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Tilžas vidusskola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104</w:t>
            </w:r>
          </w:p>
        </w:tc>
      </w:tr>
      <w:tr w:rsidR="00F61508" w:rsidRPr="00F61508" w:rsidTr="00F61508">
        <w:trPr>
          <w:trHeight w:val="3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7.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Tilžas vidusskolas Vectilžas pirmsskolas izglītības grupa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563</w:t>
            </w:r>
          </w:p>
        </w:tc>
      </w:tr>
      <w:tr w:rsidR="00F61508" w:rsidRPr="00F61508" w:rsidTr="00F61508">
        <w:trPr>
          <w:trHeight w:val="2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8.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Stacijas pamatskola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134</w:t>
            </w:r>
          </w:p>
        </w:tc>
      </w:tr>
      <w:tr w:rsidR="00F61508" w:rsidRPr="00F61508" w:rsidTr="00F61508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9.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Stacijas pamatskolas Vīksnas filiāle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1951</w:t>
            </w:r>
          </w:p>
        </w:tc>
      </w:tr>
      <w:tr w:rsidR="00F61508" w:rsidRPr="00F61508" w:rsidTr="00F61508">
        <w:trPr>
          <w:trHeight w:val="4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10.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Bērzkalnes pirmskolas izglītības iestāde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3049</w:t>
            </w:r>
          </w:p>
        </w:tc>
      </w:tr>
      <w:tr w:rsidR="00F61508" w:rsidRPr="00F61508" w:rsidTr="00F61508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11.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pirmskolas izglītības iestāde „Pīlādzītis”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2309</w:t>
            </w:r>
          </w:p>
        </w:tc>
      </w:tr>
      <w:tr w:rsidR="00F61508" w:rsidRPr="00F61508" w:rsidTr="00F61508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12.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pirmskolas izglītības iestāde „Sienāzītis”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2819</w:t>
            </w:r>
          </w:p>
        </w:tc>
      </w:tr>
      <w:tr w:rsidR="00F61508" w:rsidRPr="00F61508" w:rsidTr="00F61508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13.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Kubulu pirmskolas izglītības iestāde „Ieviņa”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934</w:t>
            </w:r>
          </w:p>
        </w:tc>
      </w:tr>
      <w:tr w:rsidR="00F61508" w:rsidRPr="00F61508" w:rsidTr="00F6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14.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Tilžas pirmskolas izglītības iestāde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2074</w:t>
            </w:r>
          </w:p>
        </w:tc>
      </w:tr>
      <w:tr w:rsidR="00F61508" w:rsidRPr="00F61508" w:rsidTr="00F6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15.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Mūzikas 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58</w:t>
            </w:r>
          </w:p>
        </w:tc>
      </w:tr>
      <w:tr w:rsidR="00F61508" w:rsidRPr="00F61508" w:rsidTr="00F6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16.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 xml:space="preserve">Balvu sporta skola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447</w:t>
            </w:r>
          </w:p>
        </w:tc>
      </w:tr>
      <w:tr w:rsidR="00F61508" w:rsidRPr="00F61508" w:rsidTr="00F6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17.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Mākslas skola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1340</w:t>
            </w:r>
          </w:p>
        </w:tc>
      </w:tr>
      <w:tr w:rsidR="00F61508" w:rsidRPr="00F61508" w:rsidTr="00F6150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18.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Balvu Bērnu un jauniešu centrs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508" w:rsidRPr="00F61508" w:rsidRDefault="00F61508">
            <w:pPr>
              <w:spacing w:line="276" w:lineRule="auto"/>
              <w:jc w:val="center"/>
              <w:rPr>
                <w:rFonts w:cs="Times New Roman"/>
                <w:iCs w:val="0"/>
                <w:color w:val="auto"/>
                <w:szCs w:val="24"/>
                <w:lang w:eastAsia="lv-LV"/>
              </w:rPr>
            </w:pPr>
            <w:r w:rsidRPr="00F61508">
              <w:rPr>
                <w:rFonts w:cs="Times New Roman"/>
                <w:iCs w:val="0"/>
                <w:color w:val="auto"/>
                <w:szCs w:val="24"/>
                <w:lang w:eastAsia="lv-LV"/>
              </w:rPr>
              <w:t>248</w:t>
            </w:r>
          </w:p>
        </w:tc>
      </w:tr>
      <w:tr w:rsidR="00F61508" w:rsidRPr="00F61508" w:rsidTr="00F61508">
        <w:trPr>
          <w:trHeight w:val="31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1508" w:rsidRPr="00E126B5" w:rsidRDefault="00F61508">
            <w:pPr>
              <w:spacing w:line="276" w:lineRule="auto"/>
              <w:jc w:val="right"/>
              <w:rPr>
                <w:rFonts w:cs="Times New Roman"/>
                <w:b/>
                <w:iCs w:val="0"/>
                <w:color w:val="auto"/>
                <w:szCs w:val="24"/>
                <w:lang w:eastAsia="lv-LV"/>
              </w:rPr>
            </w:pPr>
            <w:r w:rsidRPr="00E126B5">
              <w:rPr>
                <w:rFonts w:cs="Times New Roman"/>
                <w:b/>
                <w:iCs w:val="0"/>
                <w:color w:val="auto"/>
                <w:szCs w:val="24"/>
                <w:lang w:eastAsia="lv-LV"/>
              </w:rPr>
              <w:t>KOPĀ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1508" w:rsidRPr="00E126B5" w:rsidRDefault="00F61508">
            <w:pPr>
              <w:spacing w:line="276" w:lineRule="auto"/>
              <w:jc w:val="center"/>
              <w:rPr>
                <w:rFonts w:cs="Times New Roman"/>
                <w:b/>
                <w:iCs w:val="0"/>
                <w:color w:val="auto"/>
                <w:szCs w:val="24"/>
                <w:lang w:eastAsia="lv-LV"/>
              </w:rPr>
            </w:pPr>
            <w:r w:rsidRPr="00E126B5">
              <w:rPr>
                <w:rFonts w:cs="Times New Roman"/>
                <w:b/>
                <w:iCs w:val="0"/>
                <w:color w:val="auto"/>
                <w:szCs w:val="24"/>
                <w:lang w:eastAsia="lv-LV"/>
              </w:rPr>
              <w:t>19389</w:t>
            </w:r>
          </w:p>
        </w:tc>
      </w:tr>
    </w:tbl>
    <w:p w:rsidR="00F61508" w:rsidRP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F61508" w:rsidRP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F61508" w:rsidRDefault="00F61508" w:rsidP="00F61508">
      <w:pPr>
        <w:ind w:right="-2"/>
        <w:jc w:val="center"/>
        <w:rPr>
          <w:color w:val="auto"/>
          <w:szCs w:val="24"/>
          <w:lang w:eastAsia="lv-LV"/>
        </w:rPr>
      </w:pPr>
    </w:p>
    <w:p w:rsidR="009D13DF" w:rsidRPr="00F61508" w:rsidRDefault="00F61508" w:rsidP="00F61508">
      <w:pPr>
        <w:ind w:right="-2"/>
        <w:jc w:val="center"/>
        <w:rPr>
          <w:color w:val="auto"/>
        </w:rPr>
      </w:pPr>
      <w:r w:rsidRPr="00F61508">
        <w:rPr>
          <w:color w:val="auto"/>
          <w:szCs w:val="24"/>
          <w:lang w:eastAsia="lv-LV"/>
        </w:rPr>
        <w:t>Domes priekšsēdētājs</w:t>
      </w:r>
      <w:proofErr w:type="gramStart"/>
      <w:r w:rsidRPr="00F61508">
        <w:rPr>
          <w:color w:val="auto"/>
          <w:szCs w:val="24"/>
          <w:lang w:eastAsia="lv-LV"/>
        </w:rPr>
        <w:t xml:space="preserve">                                      </w:t>
      </w:r>
      <w:proofErr w:type="gramEnd"/>
      <w:r w:rsidRPr="00F61508">
        <w:rPr>
          <w:color w:val="auto"/>
          <w:szCs w:val="24"/>
          <w:lang w:eastAsia="lv-LV"/>
        </w:rPr>
        <w:tab/>
        <w:t xml:space="preserve">                       </w:t>
      </w:r>
      <w:proofErr w:type="spellStart"/>
      <w:r w:rsidRPr="00F61508">
        <w:rPr>
          <w:color w:val="auto"/>
          <w:szCs w:val="24"/>
          <w:lang w:eastAsia="lv-LV"/>
        </w:rPr>
        <w:t>A.Pušpurs</w:t>
      </w:r>
      <w:proofErr w:type="spellEnd"/>
    </w:p>
    <w:sectPr w:rsidR="009D13DF" w:rsidRPr="00F61508" w:rsidSect="00CF5743">
      <w:footerReference w:type="default" r:id="rId6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B7" w:rsidRDefault="00BC72B7" w:rsidP="00CF5743">
      <w:r>
        <w:separator/>
      </w:r>
    </w:p>
  </w:endnote>
  <w:endnote w:type="continuationSeparator" w:id="0">
    <w:p w:rsidR="00BC72B7" w:rsidRDefault="00BC72B7" w:rsidP="00CF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62235"/>
      <w:docPartObj>
        <w:docPartGallery w:val="Page Numbers (Bottom of Page)"/>
        <w:docPartUnique/>
      </w:docPartObj>
    </w:sdtPr>
    <w:sdtContent>
      <w:p w:rsidR="00CF5743" w:rsidRDefault="00092F57">
        <w:pPr>
          <w:pStyle w:val="Kjene"/>
          <w:jc w:val="center"/>
        </w:pPr>
        <w:fldSimple w:instr=" PAGE   \* MERGEFORMAT ">
          <w:r w:rsidR="00F61508">
            <w:rPr>
              <w:noProof/>
            </w:rPr>
            <w:t>2</w:t>
          </w:r>
        </w:fldSimple>
      </w:p>
    </w:sdtContent>
  </w:sdt>
  <w:p w:rsidR="00CF5743" w:rsidRDefault="00CF5743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B7" w:rsidRDefault="00BC72B7" w:rsidP="00CF5743">
      <w:r>
        <w:separator/>
      </w:r>
    </w:p>
  </w:footnote>
  <w:footnote w:type="continuationSeparator" w:id="0">
    <w:p w:rsidR="00BC72B7" w:rsidRDefault="00BC72B7" w:rsidP="00CF5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2F57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2CE9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6C25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3DB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396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2B7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2E5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743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6B5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1508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CF574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  <w:style w:type="paragraph" w:styleId="Kjene">
    <w:name w:val="footer"/>
    <w:basedOn w:val="Parastais"/>
    <w:link w:val="KjeneRakstz"/>
    <w:uiPriority w:val="99"/>
    <w:unhideWhenUsed/>
    <w:rsid w:val="00CF574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2018-10-01T10:10:00Z</dcterms:created>
  <dcterms:modified xsi:type="dcterms:W3CDTF">2018-10-01T11:59:00Z</dcterms:modified>
</cp:coreProperties>
</file>