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CD" w:rsidRPr="00C80771" w:rsidRDefault="00007ECD" w:rsidP="00007ECD">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007ECD" w:rsidRPr="00C80771" w:rsidRDefault="00007ECD" w:rsidP="00007ECD">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007ECD" w:rsidRPr="00C80771" w:rsidRDefault="00007ECD" w:rsidP="00007ECD">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007ECD" w:rsidRPr="00C80771" w:rsidRDefault="00007ECD" w:rsidP="00007ECD">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49.</w:t>
      </w:r>
      <w:r w:rsidRPr="00C80771">
        <w:rPr>
          <w:rFonts w:ascii="Times New Roman" w:hAnsi="Times New Roman"/>
          <w:b w:val="0"/>
          <w:szCs w:val="24"/>
        </w:rPr>
        <w:t xml:space="preserve"> §)</w:t>
      </w:r>
    </w:p>
    <w:p w:rsidR="00007ECD" w:rsidRPr="00C80771" w:rsidRDefault="00007ECD" w:rsidP="00007ECD">
      <w:pPr>
        <w:pStyle w:val="Ap-vir"/>
        <w:spacing w:before="0" w:after="0"/>
        <w:jc w:val="right"/>
        <w:rPr>
          <w:rFonts w:ascii="Times New Roman" w:hAnsi="Times New Roman"/>
          <w:b w:val="0"/>
          <w:szCs w:val="24"/>
        </w:rPr>
      </w:pPr>
    </w:p>
    <w:p w:rsidR="00007ECD" w:rsidRPr="00C80771" w:rsidRDefault="00007ECD" w:rsidP="00007ECD">
      <w:pPr>
        <w:pStyle w:val="Ap-vir"/>
        <w:spacing w:before="0" w:after="0"/>
        <w:jc w:val="center"/>
        <w:rPr>
          <w:rFonts w:ascii="Times New Roman" w:hAnsi="Times New Roman"/>
          <w:b w:val="0"/>
          <w:sz w:val="28"/>
          <w:szCs w:val="28"/>
        </w:rPr>
      </w:pPr>
      <w:r w:rsidRPr="00C80771">
        <w:rPr>
          <w:rFonts w:ascii="Times New Roman" w:hAnsi="Times New Roman"/>
          <w:sz w:val="28"/>
          <w:szCs w:val="28"/>
        </w:rPr>
        <w:t>BRIEŽUCIEMA PAGASTA PĀRVALDES NOLIKUMS</w:t>
      </w:r>
    </w:p>
    <w:p w:rsidR="00007ECD" w:rsidRPr="00C80771" w:rsidRDefault="00007ECD" w:rsidP="00007ECD">
      <w:pPr>
        <w:pStyle w:val="Ap-vir"/>
        <w:spacing w:before="0" w:after="0"/>
        <w:jc w:val="right"/>
        <w:rPr>
          <w:rFonts w:ascii="Times New Roman" w:hAnsi="Times New Roman"/>
          <w:b w:val="0"/>
          <w:szCs w:val="24"/>
        </w:rPr>
      </w:pPr>
    </w:p>
    <w:p w:rsidR="00007ECD" w:rsidRPr="00C80771" w:rsidRDefault="00007ECD" w:rsidP="00007ECD">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007ECD" w:rsidRPr="00C80771" w:rsidRDefault="00007ECD" w:rsidP="00007ECD">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007ECD" w:rsidRPr="00C80771" w:rsidRDefault="00007ECD" w:rsidP="00007ECD">
      <w:pPr>
        <w:pStyle w:val="Ap-vir"/>
        <w:spacing w:before="0" w:after="0"/>
        <w:jc w:val="center"/>
        <w:rPr>
          <w:rFonts w:ascii="Times New Roman" w:hAnsi="Times New Roman"/>
          <w:szCs w:val="24"/>
        </w:rPr>
      </w:pPr>
    </w:p>
    <w:p w:rsidR="00007ECD" w:rsidRPr="00C80771" w:rsidRDefault="00007ECD" w:rsidP="00007ECD">
      <w:pPr>
        <w:pStyle w:val="Ap-vir"/>
        <w:spacing w:before="0" w:after="0"/>
        <w:jc w:val="center"/>
        <w:rPr>
          <w:rFonts w:ascii="Times New Roman" w:hAnsi="Times New Roman"/>
          <w:szCs w:val="24"/>
        </w:rPr>
      </w:pPr>
    </w:p>
    <w:p w:rsidR="00007ECD" w:rsidRPr="00C80771" w:rsidRDefault="00007ECD" w:rsidP="00007ECD">
      <w:pPr>
        <w:pStyle w:val="Ap-vir"/>
        <w:spacing w:before="0" w:after="0"/>
        <w:jc w:val="center"/>
        <w:rPr>
          <w:rFonts w:ascii="Times New Roman" w:hAnsi="Times New Roman"/>
          <w:szCs w:val="24"/>
        </w:rPr>
      </w:pPr>
      <w:r w:rsidRPr="00C80771">
        <w:rPr>
          <w:rFonts w:ascii="Times New Roman" w:hAnsi="Times New Roman"/>
          <w:szCs w:val="24"/>
        </w:rPr>
        <w:t>I. VISPĀRĪGIE NOTEIKUMI</w:t>
      </w:r>
    </w:p>
    <w:p w:rsidR="00007ECD" w:rsidRPr="00C80771" w:rsidRDefault="00007ECD" w:rsidP="00007ECD">
      <w:pPr>
        <w:pStyle w:val="Ap-vir"/>
        <w:spacing w:before="0" w:after="0"/>
        <w:jc w:val="center"/>
        <w:rPr>
          <w:rFonts w:ascii="Times New Roman" w:hAnsi="Times New Roman"/>
          <w:szCs w:val="24"/>
        </w:rPr>
      </w:pP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Balvu novada Briežuciema pagasta pārvalde (turpmāk tekstā – Pagasta pārvalde) ir Balvu novada Domes (turpmāk tekstā – Dome) izveidota un padotībā esoša iestāde, kas Briežuciema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“Briežuciema pagasta pārvalde” un zīmogs ar Balvu novada ģerboņa attēlu un pilnu Pagasta pārvaldes nosaukumu “Briežuciema pagasta pārvalde”.</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juridiskais nosaukums: Briežuciema pagasta pārvalde;</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 xml:space="preserve">juridiskā adrese: Gaismas, </w:t>
      </w:r>
      <w:proofErr w:type="spellStart"/>
      <w:r w:rsidRPr="00C80771">
        <w:rPr>
          <w:rFonts w:ascii="Times New Roman" w:hAnsi="Times New Roman"/>
          <w:szCs w:val="24"/>
        </w:rPr>
        <w:t>Grūšļeva</w:t>
      </w:r>
      <w:proofErr w:type="spellEnd"/>
      <w:r w:rsidRPr="00C80771">
        <w:rPr>
          <w:rFonts w:ascii="Times New Roman" w:hAnsi="Times New Roman"/>
          <w:szCs w:val="24"/>
        </w:rPr>
        <w:t>, Briežuciema pag., Balvu nov., LV-4595;</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Uzņēmumu reģistra vienotais reģistrācijas numurs: 90009303038;</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Briežuciema feldšeru – vecmāšu punkts;</w:t>
      </w:r>
    </w:p>
    <w:p w:rsidR="00007ECD" w:rsidRPr="00C80771" w:rsidRDefault="00007ECD" w:rsidP="00007ECD">
      <w:pPr>
        <w:pStyle w:val="normal"/>
        <w:numPr>
          <w:ilvl w:val="1"/>
          <w:numId w:val="1"/>
        </w:numPr>
        <w:spacing w:after="0"/>
        <w:rPr>
          <w:rFonts w:ascii="Times New Roman" w:hAnsi="Times New Roman"/>
          <w:szCs w:val="24"/>
        </w:rPr>
      </w:pPr>
      <w:r w:rsidRPr="00C80771">
        <w:rPr>
          <w:rFonts w:ascii="Times New Roman" w:hAnsi="Times New Roman"/>
          <w:szCs w:val="24"/>
        </w:rPr>
        <w:t xml:space="preserve">Briežuciema pagasta tautas nams. </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Briežuciema feldšeru – vecmāšu punkta darbību koordinē un pārrauga Pašvaldības Sociālais dienests.</w:t>
      </w:r>
    </w:p>
    <w:p w:rsidR="00007ECD" w:rsidRPr="00C80771" w:rsidRDefault="00007ECD" w:rsidP="00007ECD">
      <w:pPr>
        <w:pStyle w:val="Default"/>
        <w:jc w:val="both"/>
        <w:rPr>
          <w:rStyle w:val="postheader"/>
          <w:color w:val="auto"/>
        </w:rPr>
      </w:pPr>
    </w:p>
    <w:p w:rsidR="00007ECD" w:rsidRPr="00C80771" w:rsidRDefault="00007ECD" w:rsidP="00007ECD">
      <w:pPr>
        <w:pStyle w:val="normal"/>
        <w:spacing w:after="0"/>
        <w:ind w:left="360"/>
        <w:jc w:val="center"/>
        <w:rPr>
          <w:rFonts w:ascii="Times New Roman" w:hAnsi="Times New Roman"/>
          <w:b/>
          <w:szCs w:val="24"/>
        </w:rPr>
      </w:pPr>
      <w:r w:rsidRPr="00C80771">
        <w:rPr>
          <w:rFonts w:ascii="Times New Roman" w:hAnsi="Times New Roman"/>
          <w:b/>
          <w:szCs w:val="24"/>
        </w:rPr>
        <w:t>II. PAGASTA PĀRVALDES KOMPETENCE</w:t>
      </w:r>
    </w:p>
    <w:p w:rsidR="00007ECD" w:rsidRPr="00C80771" w:rsidRDefault="00007ECD" w:rsidP="00007ECD">
      <w:pPr>
        <w:pStyle w:val="normal"/>
        <w:spacing w:after="0"/>
        <w:rPr>
          <w:rFonts w:ascii="Times New Roman" w:hAnsi="Times New Roman"/>
          <w:b/>
          <w:szCs w:val="24"/>
        </w:rPr>
      </w:pP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lastRenderedPageBreak/>
        <w:t>nodrošina pašvaldības sociālo pabalstu izmaksas Sociālo pakalpojumu un sociālās palīdzības likumā noteiktajā kārtībā;</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007ECD" w:rsidRPr="00C80771" w:rsidRDefault="00007ECD" w:rsidP="00007ECD">
      <w:pPr>
        <w:pStyle w:val="normal"/>
        <w:numPr>
          <w:ilvl w:val="0"/>
          <w:numId w:val="1"/>
        </w:numPr>
        <w:tabs>
          <w:tab w:val="clear" w:pos="360"/>
        </w:tabs>
        <w:spacing w:after="0"/>
        <w:ind w:left="709" w:hanging="567"/>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nodrošina informācijas apriti starp Pašvaldības institūcijām;</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lastRenderedPageBreak/>
        <w:t>atbilstoši Arhīva likuma prasībām uzglabā Pagasta pārvaldes īslaicīgi glabājamās lietas (pastāvīgi un ilgstoši glabājamās lietas tiek nodotas Pašvaldības arhivāram apstrādei un uzglabāšanai);</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nodrošina bibliotekāro pakalpojumu pieejamību;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007ECD" w:rsidRPr="00C80771" w:rsidRDefault="00007ECD" w:rsidP="00007ECD">
      <w:pPr>
        <w:pStyle w:val="normal"/>
        <w:numPr>
          <w:ilvl w:val="1"/>
          <w:numId w:val="1"/>
        </w:numPr>
        <w:spacing w:after="0"/>
        <w:ind w:left="1276" w:hanging="567"/>
        <w:rPr>
          <w:rFonts w:ascii="Times New Roman" w:hAnsi="Times New Roman"/>
          <w:szCs w:val="24"/>
          <w:u w:val="single"/>
        </w:rPr>
      </w:pPr>
      <w:r w:rsidRPr="00C80771">
        <w:rPr>
          <w:rFonts w:ascii="Times New Roman" w:hAnsi="Times New Roman"/>
          <w:szCs w:val="24"/>
        </w:rPr>
        <w:t>organizē citu Domes uzdoto vai deleģēto funkciju izpildi.</w:t>
      </w:r>
    </w:p>
    <w:p w:rsidR="00007ECD" w:rsidRPr="00C80771" w:rsidRDefault="00007ECD" w:rsidP="00007ECD">
      <w:pPr>
        <w:pStyle w:val="normal"/>
        <w:numPr>
          <w:ilvl w:val="0"/>
          <w:numId w:val="1"/>
        </w:numPr>
        <w:spacing w:after="0"/>
        <w:ind w:left="851" w:hanging="567"/>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īstenot citas normatīvajos aktos paredzētās tiesības.</w:t>
      </w:r>
    </w:p>
    <w:p w:rsidR="00007ECD" w:rsidRPr="00C80771" w:rsidRDefault="00007ECD" w:rsidP="00007ECD">
      <w:pPr>
        <w:pStyle w:val="normal"/>
        <w:numPr>
          <w:ilvl w:val="0"/>
          <w:numId w:val="1"/>
        </w:numPr>
        <w:spacing w:after="0"/>
        <w:ind w:left="851" w:hanging="567"/>
        <w:rPr>
          <w:rFonts w:ascii="Times New Roman" w:hAnsi="Times New Roman"/>
          <w:szCs w:val="24"/>
        </w:rPr>
      </w:pPr>
      <w:r w:rsidRPr="00C80771">
        <w:rPr>
          <w:rFonts w:ascii="Times New Roman" w:hAnsi="Times New Roman"/>
          <w:szCs w:val="24"/>
        </w:rPr>
        <w:t>Pagasta pārvaldes atbildība:</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šajā nolikumā noteikto funkciju nodrošināšanu;</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007ECD" w:rsidRPr="00C80771" w:rsidRDefault="00007ECD" w:rsidP="00007ECD">
      <w:pPr>
        <w:pStyle w:val="normal"/>
        <w:numPr>
          <w:ilvl w:val="1"/>
          <w:numId w:val="1"/>
        </w:numPr>
        <w:spacing w:after="0"/>
        <w:ind w:left="1276" w:hanging="567"/>
        <w:rPr>
          <w:rFonts w:ascii="Times New Roman" w:hAnsi="Times New Roman"/>
          <w:szCs w:val="24"/>
        </w:rPr>
      </w:pPr>
      <w:r w:rsidRPr="00C80771">
        <w:rPr>
          <w:rFonts w:ascii="Times New Roman" w:hAnsi="Times New Roman"/>
          <w:szCs w:val="24"/>
        </w:rPr>
        <w:lastRenderedPageBreak/>
        <w:t>par konfidenciālas, personas datu aizsardzības, komercinformācijas, ierobežotas pieejamības informācijas vai jebkuras citas informācijas neizplatīšanu, kura var nest morālu vai materiālu kaitējumu Pašvaldībai.</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007ECD" w:rsidRDefault="00007ECD" w:rsidP="00007ECD">
      <w:pPr>
        <w:pStyle w:val="normal"/>
        <w:spacing w:after="0"/>
        <w:ind w:left="360"/>
        <w:rPr>
          <w:rFonts w:ascii="Times New Roman" w:hAnsi="Times New Roman"/>
          <w:szCs w:val="24"/>
        </w:rPr>
      </w:pPr>
    </w:p>
    <w:p w:rsidR="00007ECD" w:rsidRPr="00C80771" w:rsidRDefault="00007ECD" w:rsidP="00007ECD">
      <w:pPr>
        <w:pStyle w:val="normal"/>
        <w:spacing w:after="0"/>
        <w:ind w:left="360"/>
        <w:rPr>
          <w:rFonts w:ascii="Times New Roman" w:hAnsi="Times New Roman"/>
          <w:szCs w:val="24"/>
        </w:rPr>
      </w:pPr>
    </w:p>
    <w:p w:rsidR="00007ECD" w:rsidRPr="00C80771" w:rsidRDefault="00007ECD" w:rsidP="00007ECD">
      <w:pPr>
        <w:pStyle w:val="Ap-vir"/>
        <w:spacing w:before="0" w:after="0"/>
        <w:ind w:left="360"/>
        <w:jc w:val="center"/>
        <w:rPr>
          <w:rFonts w:ascii="Times New Roman" w:hAnsi="Times New Roman"/>
          <w:szCs w:val="24"/>
        </w:rPr>
      </w:pPr>
      <w:r w:rsidRPr="00C80771">
        <w:rPr>
          <w:rFonts w:ascii="Times New Roman" w:hAnsi="Times New Roman"/>
          <w:szCs w:val="24"/>
        </w:rPr>
        <w:t>III. PAGASTA PĀRVALDES AMATPERSONU PILNVARAS</w:t>
      </w:r>
    </w:p>
    <w:p w:rsidR="00007ECD" w:rsidRPr="00C80771" w:rsidRDefault="00007ECD" w:rsidP="00007ECD">
      <w:pPr>
        <w:pStyle w:val="normal"/>
        <w:spacing w:after="0"/>
        <w:rPr>
          <w:rFonts w:ascii="Times New Roman" w:hAnsi="Times New Roman"/>
          <w:szCs w:val="24"/>
        </w:rPr>
      </w:pP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Pārvaldes vadītājs:</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pārvaldei nodoto pašvaldības objektu apsaimniekošanu;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rPr>
        <w:t>atbilstoši savai kompetencei rīkojas ar pašvaldības mantu un naudas līdzekļiem;</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teritorijas labiekārtošanas un ceļu uzturēšanas jomā;</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lastRenderedPageBreak/>
        <w:t>sniedz atzinumus par Pagasta pārvaldes teritorijā esošā pašvaldībai piederošā nekustamā īpašuma iznomāšanu vai atsavināšanu;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izstrādā un apstiprina Pagasta pārvaldes darba kārtības noteikumus, saskaņojot ar pašvaldības izpilddirektoru un izpilddirektora vietnieku;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pārvaldes darba nepārtrauktību Domes nomaiņas gadījumā;</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007ECD" w:rsidRPr="00C80771" w:rsidRDefault="00007ECD" w:rsidP="00007ECD">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007ECD" w:rsidRPr="00C80771" w:rsidRDefault="00007ECD" w:rsidP="00007ECD">
      <w:pPr>
        <w:pStyle w:val="normal"/>
        <w:numPr>
          <w:ilvl w:val="0"/>
          <w:numId w:val="1"/>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007ECD" w:rsidRPr="00C80771" w:rsidRDefault="00007ECD" w:rsidP="00007ECD">
      <w:pPr>
        <w:pStyle w:val="normal"/>
        <w:spacing w:after="0"/>
        <w:rPr>
          <w:rFonts w:ascii="Times New Roman" w:hAnsi="Times New Roman"/>
          <w:szCs w:val="24"/>
        </w:rPr>
      </w:pPr>
    </w:p>
    <w:p w:rsidR="00007ECD" w:rsidRPr="00C80771" w:rsidRDefault="00007ECD" w:rsidP="00007ECD">
      <w:pPr>
        <w:pStyle w:val="Ap-vir"/>
        <w:spacing w:before="0" w:after="0"/>
        <w:ind w:left="360"/>
        <w:jc w:val="center"/>
        <w:rPr>
          <w:rFonts w:ascii="Times New Roman" w:hAnsi="Times New Roman"/>
          <w:szCs w:val="24"/>
        </w:rPr>
      </w:pPr>
      <w:r w:rsidRPr="00C80771">
        <w:rPr>
          <w:rFonts w:ascii="Times New Roman" w:hAnsi="Times New Roman"/>
          <w:szCs w:val="24"/>
        </w:rPr>
        <w:t>IV. PAGASTA PĀRVALDES DARBĪBAS TIESISKUMA NODROŠINĀŠANA</w:t>
      </w:r>
    </w:p>
    <w:p w:rsidR="00007ECD" w:rsidRPr="00C80771" w:rsidRDefault="00007ECD" w:rsidP="00007ECD">
      <w:pPr>
        <w:pStyle w:val="Ap-vir"/>
        <w:spacing w:before="0" w:after="0"/>
        <w:jc w:val="center"/>
        <w:rPr>
          <w:rFonts w:ascii="Times New Roman" w:hAnsi="Times New Roman"/>
          <w:szCs w:val="24"/>
        </w:rPr>
      </w:pPr>
    </w:p>
    <w:p w:rsidR="00007ECD" w:rsidRPr="00C80771" w:rsidRDefault="00007ECD" w:rsidP="00007EC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007ECD" w:rsidRPr="00C80771" w:rsidRDefault="00007ECD" w:rsidP="00007EC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007ECD" w:rsidRPr="00C80771" w:rsidRDefault="00007ECD" w:rsidP="00007EC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007ECD" w:rsidRPr="00C80771" w:rsidRDefault="00007ECD" w:rsidP="00007ECD">
      <w:pPr>
        <w:pStyle w:val="Ap-vir"/>
        <w:spacing w:before="0" w:after="0"/>
        <w:jc w:val="both"/>
        <w:rPr>
          <w:rFonts w:ascii="Times New Roman" w:hAnsi="Times New Roman"/>
          <w:b w:val="0"/>
          <w:szCs w:val="24"/>
        </w:rPr>
      </w:pPr>
    </w:p>
    <w:p w:rsidR="00007ECD" w:rsidRPr="00C80771" w:rsidRDefault="00007ECD" w:rsidP="00007ECD">
      <w:pPr>
        <w:pStyle w:val="Ap-vir"/>
        <w:spacing w:before="0" w:after="0"/>
        <w:ind w:left="360"/>
        <w:jc w:val="center"/>
        <w:rPr>
          <w:rFonts w:ascii="Times New Roman" w:hAnsi="Times New Roman"/>
          <w:szCs w:val="24"/>
        </w:rPr>
      </w:pPr>
      <w:r w:rsidRPr="00C80771">
        <w:rPr>
          <w:rFonts w:ascii="Times New Roman" w:hAnsi="Times New Roman"/>
          <w:szCs w:val="24"/>
        </w:rPr>
        <w:t>V. NOSLĒGUMA JAUTĀJUMI</w:t>
      </w:r>
    </w:p>
    <w:p w:rsidR="00007ECD" w:rsidRPr="00C80771" w:rsidRDefault="00007ECD" w:rsidP="00007ECD">
      <w:pPr>
        <w:pStyle w:val="Ap-vir"/>
        <w:spacing w:before="0" w:after="0"/>
        <w:jc w:val="both"/>
        <w:rPr>
          <w:rFonts w:ascii="Times New Roman" w:hAnsi="Times New Roman"/>
          <w:b w:val="0"/>
          <w:szCs w:val="24"/>
        </w:rPr>
      </w:pPr>
    </w:p>
    <w:p w:rsidR="00007ECD" w:rsidRPr="00C80771" w:rsidRDefault="00007ECD" w:rsidP="00007ECD">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007ECD" w:rsidRPr="00C80771" w:rsidRDefault="00007ECD" w:rsidP="00007ECD">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“Briežuciema pagasta pārvalde” nolikums.</w:t>
      </w:r>
    </w:p>
    <w:p w:rsidR="00007ECD" w:rsidRPr="00C80771" w:rsidRDefault="00007ECD" w:rsidP="00007ECD">
      <w:pPr>
        <w:pStyle w:val="Ap-vir"/>
        <w:spacing w:before="0" w:after="0"/>
        <w:jc w:val="both"/>
        <w:rPr>
          <w:rFonts w:ascii="Times New Roman" w:hAnsi="Times New Roman"/>
          <w:b w:val="0"/>
          <w:szCs w:val="24"/>
        </w:rPr>
      </w:pPr>
    </w:p>
    <w:p w:rsidR="00007ECD" w:rsidRPr="00C80771" w:rsidRDefault="00007ECD" w:rsidP="00007ECD">
      <w:pPr>
        <w:pStyle w:val="normal"/>
        <w:spacing w:after="0"/>
        <w:rPr>
          <w:rFonts w:ascii="Times New Roman" w:hAnsi="Times New Roman"/>
          <w:szCs w:val="24"/>
        </w:rPr>
      </w:pPr>
    </w:p>
    <w:p w:rsidR="00007ECD" w:rsidRPr="00C80771" w:rsidRDefault="00007ECD" w:rsidP="00007ECD">
      <w:pPr>
        <w:pStyle w:val="normal"/>
        <w:spacing w:after="0"/>
        <w:rPr>
          <w:rFonts w:ascii="Times New Roman" w:hAnsi="Times New Roman"/>
          <w:szCs w:val="24"/>
        </w:rPr>
      </w:pPr>
    </w:p>
    <w:p w:rsidR="00007ECD" w:rsidRPr="00C80771" w:rsidRDefault="00007ECD" w:rsidP="00007ECD">
      <w:pPr>
        <w:pStyle w:val="normal"/>
        <w:spacing w:after="0"/>
        <w:rPr>
          <w:rFonts w:ascii="Times New Roman" w:hAnsi="Times New Roman"/>
          <w:szCs w:val="24"/>
        </w:rPr>
      </w:pPr>
    </w:p>
    <w:p w:rsidR="00007ECD" w:rsidRPr="00C80771" w:rsidRDefault="00007ECD" w:rsidP="00007ECD">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007ECD" w:rsidRPr="00C80771" w:rsidRDefault="00007ECD" w:rsidP="00007ECD">
      <w:pPr>
        <w:spacing w:after="0" w:line="240" w:lineRule="auto"/>
        <w:jc w:val="right"/>
        <w:rPr>
          <w:rFonts w:ascii="Times New Roman" w:eastAsia="Times New Roman" w:hAnsi="Times New Roman" w:cs="Times New Roman"/>
          <w:color w:val="000000" w:themeColor="text1"/>
          <w:sz w:val="24"/>
          <w:szCs w:val="24"/>
          <w:lang w:eastAsia="lv-LV"/>
        </w:rPr>
      </w:pPr>
    </w:p>
    <w:p w:rsidR="00007ECD" w:rsidRPr="00C80771" w:rsidRDefault="00007ECD" w:rsidP="00007ECD">
      <w:pPr>
        <w:spacing w:after="0" w:line="240" w:lineRule="auto"/>
        <w:jc w:val="right"/>
        <w:rPr>
          <w:rFonts w:ascii="Times New Roman" w:eastAsia="Times New Roman" w:hAnsi="Times New Roman" w:cs="Times New Roman"/>
          <w:color w:val="000000" w:themeColor="text1"/>
          <w:sz w:val="24"/>
          <w:szCs w:val="24"/>
          <w:lang w:eastAsia="lv-LV"/>
        </w:rPr>
      </w:pPr>
    </w:p>
    <w:p w:rsidR="00E76679" w:rsidRDefault="00E76679"/>
    <w:sectPr w:rsidR="00E76679" w:rsidSect="00007ECD">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92EC6"/>
    <w:multiLevelType w:val="multilevel"/>
    <w:tmpl w:val="B5A28706"/>
    <w:lvl w:ilvl="0">
      <w:start w:val="1"/>
      <w:numFmt w:val="decimal"/>
      <w:lvlText w:val="%1."/>
      <w:lvlJc w:val="left"/>
      <w:pPr>
        <w:tabs>
          <w:tab w:val="num" w:pos="360"/>
        </w:tabs>
        <w:ind w:left="360" w:hanging="360"/>
      </w:pPr>
      <w:rPr>
        <w:rFonts w:hint="default"/>
        <w:b w:val="0"/>
        <w:i w:val="0"/>
      </w:rPr>
    </w:lvl>
    <w:lvl w:ilvl="1">
      <w:start w:val="1"/>
      <w:numFmt w:val="decimal"/>
      <w:isLgl/>
      <w:suff w:val="space"/>
      <w:lvlText w:val="%1.%2."/>
      <w:lvlJc w:val="left"/>
      <w:pPr>
        <w:ind w:left="1865" w:hanging="1155"/>
      </w:pPr>
      <w:rPr>
        <w:rFonts w:hint="default"/>
        <w:b w:val="0"/>
      </w:rPr>
    </w:lvl>
    <w:lvl w:ilvl="2">
      <w:start w:val="1"/>
      <w:numFmt w:val="decimal"/>
      <w:isLgl/>
      <w:lvlText w:val="%1.%2.%3."/>
      <w:lvlJc w:val="left"/>
      <w:pPr>
        <w:tabs>
          <w:tab w:val="num" w:pos="1851"/>
        </w:tabs>
        <w:ind w:left="1851" w:hanging="1155"/>
      </w:pPr>
      <w:rPr>
        <w:rFonts w:hint="default"/>
      </w:rPr>
    </w:lvl>
    <w:lvl w:ilvl="3">
      <w:start w:val="1"/>
      <w:numFmt w:val="decimal"/>
      <w:isLgl/>
      <w:lvlText w:val="%1.%2.%3.%4."/>
      <w:lvlJc w:val="left"/>
      <w:pPr>
        <w:tabs>
          <w:tab w:val="num" w:pos="2199"/>
        </w:tabs>
        <w:ind w:left="2199" w:hanging="1155"/>
      </w:pPr>
      <w:rPr>
        <w:rFonts w:hint="default"/>
      </w:rPr>
    </w:lvl>
    <w:lvl w:ilvl="4">
      <w:start w:val="1"/>
      <w:numFmt w:val="decimal"/>
      <w:isLgl/>
      <w:lvlText w:val="%1.%2.%3.%4.%5."/>
      <w:lvlJc w:val="left"/>
      <w:pPr>
        <w:tabs>
          <w:tab w:val="num" w:pos="2547"/>
        </w:tabs>
        <w:ind w:left="2547" w:hanging="1155"/>
      </w:pPr>
      <w:rPr>
        <w:rFonts w:hint="default"/>
      </w:rPr>
    </w:lvl>
    <w:lvl w:ilvl="5">
      <w:start w:val="1"/>
      <w:numFmt w:val="decimal"/>
      <w:isLgl/>
      <w:lvlText w:val="%1.%2.%3.%4.%5.%6."/>
      <w:lvlJc w:val="left"/>
      <w:pPr>
        <w:tabs>
          <w:tab w:val="num" w:pos="2895"/>
        </w:tabs>
        <w:ind w:left="2895" w:hanging="1155"/>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3876"/>
        </w:tabs>
        <w:ind w:left="3876" w:hanging="1440"/>
      </w:pPr>
      <w:rPr>
        <w:rFonts w:hint="default"/>
      </w:rPr>
    </w:lvl>
    <w:lvl w:ilvl="8">
      <w:start w:val="1"/>
      <w:numFmt w:val="decimal"/>
      <w:isLgl/>
      <w:lvlText w:val="%1.%2.%3.%4.%5.%6.%7.%8.%9."/>
      <w:lvlJc w:val="left"/>
      <w:pPr>
        <w:tabs>
          <w:tab w:val="num" w:pos="4584"/>
        </w:tabs>
        <w:ind w:left="458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007ECD"/>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07ECD"/>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07ECD"/>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007ECD"/>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007ECD"/>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007ECD"/>
  </w:style>
  <w:style w:type="paragraph" w:customStyle="1" w:styleId="Default">
    <w:name w:val="Default"/>
    <w:rsid w:val="00007ECD"/>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2020-03-03T11:40:00Z</dcterms:created>
  <dcterms:modified xsi:type="dcterms:W3CDTF">2020-03-03T11:42:00Z</dcterms:modified>
</cp:coreProperties>
</file>